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24E" w:rsidRDefault="0008724E">
      <w:pPr>
        <w:spacing w:after="0" w:line="240" w:lineRule="auto"/>
        <w:rPr>
          <w:rFonts w:ascii="Tahoma" w:hAnsi="Tahoma" w:cs="Tahoma"/>
        </w:rPr>
      </w:pPr>
    </w:p>
    <w:p w:rsidR="0008724E" w:rsidRDefault="0008724E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:rsidR="0008724E" w:rsidRDefault="0008724E">
      <w:pPr>
        <w:spacing w:after="0" w:line="240" w:lineRule="auto"/>
        <w:rPr>
          <w:rFonts w:ascii="Tahoma" w:hAnsi="Tahoma" w:cs="Tahoma"/>
        </w:rPr>
      </w:pPr>
    </w:p>
    <w:p w:rsidR="0008724E" w:rsidRDefault="0008724E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0" w:type="auto"/>
        <w:tblInd w:w="-64" w:type="dxa"/>
        <w:tblLayout w:type="fixed"/>
        <w:tblLook w:val="0000" w:firstRow="0" w:lastRow="0" w:firstColumn="0" w:lastColumn="0" w:noHBand="0" w:noVBand="0"/>
      </w:tblPr>
      <w:tblGrid>
        <w:gridCol w:w="2410"/>
        <w:gridCol w:w="7431"/>
      </w:tblGrid>
      <w:tr w:rsidR="0008724E" w:rsidTr="00C279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3861E9" w:rsidP="00E34B68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Analiza i interpretacja </w:t>
            </w:r>
            <w:r w:rsidR="00E34B68">
              <w:rPr>
                <w:rFonts w:ascii="Tahoma" w:hAnsi="Tahoma" w:cs="Tahoma"/>
                <w:b w:val="0"/>
              </w:rPr>
              <w:t>tekstu</w:t>
            </w:r>
            <w:r>
              <w:rPr>
                <w:rFonts w:ascii="Tahoma" w:hAnsi="Tahoma" w:cs="Tahoma"/>
                <w:b w:val="0"/>
              </w:rPr>
              <w:t xml:space="preserve"> literackiego</w:t>
            </w:r>
          </w:p>
        </w:tc>
      </w:tr>
      <w:tr w:rsidR="0008724E" w:rsidTr="00C279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907754" w:rsidP="003E5387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 w:rsidRPr="00785422">
              <w:rPr>
                <w:rFonts w:ascii="Tahoma" w:hAnsi="Tahoma" w:cs="Tahoma"/>
                <w:b w:val="0"/>
                <w:color w:val="auto"/>
                <w:szCs w:val="20"/>
              </w:rPr>
              <w:t>20</w:t>
            </w:r>
            <w:r w:rsidR="003E5387">
              <w:rPr>
                <w:rFonts w:ascii="Tahoma" w:hAnsi="Tahoma" w:cs="Tahoma"/>
                <w:b w:val="0"/>
                <w:color w:val="auto"/>
                <w:szCs w:val="20"/>
              </w:rPr>
              <w:t>2</w:t>
            </w:r>
            <w:r w:rsidR="00E00290">
              <w:rPr>
                <w:rFonts w:ascii="Tahoma" w:hAnsi="Tahoma" w:cs="Tahoma"/>
                <w:b w:val="0"/>
                <w:color w:val="auto"/>
                <w:szCs w:val="20"/>
              </w:rPr>
              <w:t>1</w:t>
            </w:r>
            <w:r w:rsidR="003E5387">
              <w:rPr>
                <w:rFonts w:ascii="Tahoma" w:hAnsi="Tahoma" w:cs="Tahoma"/>
                <w:b w:val="0"/>
                <w:color w:val="auto"/>
                <w:szCs w:val="20"/>
              </w:rPr>
              <w:t>/202</w:t>
            </w:r>
            <w:r w:rsidR="00E00290">
              <w:rPr>
                <w:rFonts w:ascii="Tahoma" w:hAnsi="Tahoma" w:cs="Tahoma"/>
                <w:b w:val="0"/>
                <w:color w:val="auto"/>
                <w:szCs w:val="20"/>
              </w:rPr>
              <w:t>2</w:t>
            </w:r>
          </w:p>
        </w:tc>
      </w:tr>
      <w:tr w:rsidR="0008724E" w:rsidTr="00C279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C2790C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C2790C" w:rsidP="00C2790C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</w:t>
            </w:r>
            <w:r w:rsidR="00E57EF7">
              <w:rPr>
                <w:rFonts w:ascii="Tahoma" w:hAnsi="Tahoma" w:cs="Tahoma"/>
                <w:b w:val="0"/>
              </w:rPr>
              <w:t xml:space="preserve"> i </w:t>
            </w:r>
            <w:r>
              <w:rPr>
                <w:rFonts w:ascii="Tahoma" w:hAnsi="Tahoma" w:cs="Tahoma"/>
                <w:b w:val="0"/>
              </w:rPr>
              <w:t>Komunikacji</w:t>
            </w:r>
            <w:r w:rsidR="00E57EF7">
              <w:rPr>
                <w:rFonts w:ascii="Tahoma" w:hAnsi="Tahoma" w:cs="Tahoma"/>
                <w:b w:val="0"/>
              </w:rPr>
              <w:t xml:space="preserve"> Społeczn</w:t>
            </w:r>
            <w:r>
              <w:rPr>
                <w:rFonts w:ascii="Tahoma" w:hAnsi="Tahoma" w:cs="Tahoma"/>
                <w:b w:val="0"/>
              </w:rPr>
              <w:t>ej</w:t>
            </w:r>
          </w:p>
        </w:tc>
      </w:tr>
      <w:tr w:rsidR="0008724E" w:rsidTr="00C279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Filologia angielska</w:t>
            </w:r>
          </w:p>
        </w:tc>
      </w:tr>
      <w:tr w:rsidR="0008724E" w:rsidTr="00C279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E57EF7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 stopnia</w:t>
            </w:r>
          </w:p>
        </w:tc>
      </w:tr>
      <w:tr w:rsidR="0008724E" w:rsidTr="00C279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08724E" w:rsidTr="00C279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E57EF7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08724E" w:rsidTr="00C279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E00290" w:rsidP="00195D90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Katarzyna Strzyżowska</w:t>
            </w:r>
          </w:p>
        </w:tc>
      </w:tr>
    </w:tbl>
    <w:p w:rsidR="0008724E" w:rsidRDefault="0008724E">
      <w:pPr>
        <w:pStyle w:val="Punktygwne"/>
        <w:spacing w:before="0" w:after="0"/>
      </w:pPr>
    </w:p>
    <w:p w:rsidR="0008724E" w:rsidRDefault="0008724E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  <w:b w:val="0"/>
          <w:smallCaps w:val="0"/>
          <w:sz w:val="20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9838"/>
      </w:tblGrid>
      <w:tr w:rsidR="0008724E">
        <w:tc>
          <w:tcPr>
            <w:tcW w:w="9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4E" w:rsidRDefault="0008724E">
            <w:pPr>
              <w:pStyle w:val="Punktygwne"/>
              <w:snapToGrid w:val="0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8724E" w:rsidRDefault="0008724E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724E" w:rsidRDefault="0008724E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Efekty </w:t>
      </w:r>
      <w:r w:rsidR="00C2790C">
        <w:rPr>
          <w:rFonts w:ascii="Tahoma" w:hAnsi="Tahoma" w:cs="Tahoma"/>
        </w:rPr>
        <w:t>uczenia się</w:t>
      </w:r>
      <w:r>
        <w:rPr>
          <w:rFonts w:ascii="Tahoma" w:hAnsi="Tahoma" w:cs="Tahoma"/>
        </w:rPr>
        <w:t xml:space="preserve"> i sposób realizacji zajęć</w:t>
      </w:r>
    </w:p>
    <w:p w:rsidR="0008724E" w:rsidRDefault="0008724E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675"/>
        <w:gridCol w:w="9163"/>
      </w:tblGrid>
      <w:tr w:rsidR="0008724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studentów z podstawowym aparatem pojęcio</w:t>
            </w:r>
            <w:r w:rsidR="004A57C5">
              <w:rPr>
                <w:rFonts w:ascii="Tahoma" w:hAnsi="Tahoma" w:cs="Tahoma"/>
                <w:b w:val="0"/>
                <w:sz w:val="20"/>
              </w:rPr>
              <w:t>wym z zakresu interpretacji literatury.</w:t>
            </w:r>
          </w:p>
        </w:tc>
      </w:tr>
      <w:tr w:rsidR="0008724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Cele"/>
              <w:snapToGrid w:val="0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9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 w:rsidP="007B070A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Przekazan</w:t>
            </w:r>
            <w:r w:rsidR="007B070A">
              <w:rPr>
                <w:rFonts w:ascii="Tahoma" w:hAnsi="Tahoma" w:cs="Tahoma"/>
                <w:b w:val="0"/>
                <w:sz w:val="20"/>
              </w:rPr>
              <w:t>ie wiedzy na temat możliwości docierania do informacji, analizowania i interpretowania we właściwy sposób.</w:t>
            </w:r>
          </w:p>
        </w:tc>
      </w:tr>
      <w:tr w:rsidR="0008724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7B070A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studentów z wiedzą o odbiorcach kultury.</w:t>
            </w:r>
          </w:p>
        </w:tc>
      </w:tr>
      <w:tr w:rsidR="007B070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070A" w:rsidRDefault="007B070A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070A" w:rsidRDefault="007B070A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Wypracowanie umiejętności komunikowania za pośrednictwem różnych kanałów, w zakresie interpretacji literatury.</w:t>
            </w:r>
          </w:p>
        </w:tc>
      </w:tr>
      <w:tr w:rsidR="007B070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070A" w:rsidRDefault="007B070A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9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070A" w:rsidRDefault="007B070A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Pogłębianie świadomości odpowiedzialności za zachowanie dziedzictwa kulturowego.</w:t>
            </w:r>
          </w:p>
        </w:tc>
      </w:tr>
    </w:tbl>
    <w:p w:rsidR="0008724E" w:rsidRDefault="0008724E">
      <w:pPr>
        <w:pStyle w:val="Punktygwne"/>
        <w:spacing w:before="0" w:after="0"/>
      </w:pPr>
    </w:p>
    <w:p w:rsidR="0008724E" w:rsidRDefault="00C2790C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Przedmiotowe </w:t>
      </w:r>
      <w:r w:rsidRPr="00C2790C">
        <w:rPr>
          <w:rFonts w:ascii="Tahoma" w:hAnsi="Tahoma" w:cs="Tahoma"/>
        </w:rPr>
        <w:t>efekty uczenia się, z podziałem na wiedzę, umiejętności i kompetencje społeczne, wraz z odniesieniem do efektów uczenia się dla</w:t>
      </w:r>
      <w:r w:rsidRPr="00B158DC">
        <w:rPr>
          <w:rFonts w:ascii="Tahoma" w:hAnsi="Tahoma" w:cs="Tahoma"/>
        </w:rPr>
        <w:t xml:space="preserve"> kierunku</w:t>
      </w:r>
      <w:r>
        <w:rPr>
          <w:rFonts w:ascii="Tahoma" w:hAnsi="Tahoma" w:cs="Tahoma"/>
        </w:rPr>
        <w:t xml:space="preserve"> </w:t>
      </w:r>
    </w:p>
    <w:tbl>
      <w:tblPr>
        <w:tblW w:w="99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513"/>
        <w:gridCol w:w="1546"/>
      </w:tblGrid>
      <w:tr w:rsidR="00C2790C" w:rsidTr="002C373F">
        <w:trPr>
          <w:cantSplit/>
          <w:trHeight w:val="1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Default="00C2790C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Pr="00C2790C" w:rsidRDefault="00C2790C" w:rsidP="00527AFE">
            <w:pPr>
              <w:pStyle w:val="Nagwkitablic"/>
              <w:rPr>
                <w:rFonts w:ascii="Tahoma" w:hAnsi="Tahoma" w:cs="Tahoma"/>
              </w:rPr>
            </w:pPr>
            <w:r w:rsidRPr="00C2790C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90C" w:rsidRPr="00C2790C" w:rsidRDefault="00C2790C" w:rsidP="00527AFE">
            <w:pPr>
              <w:pStyle w:val="Nagwkitablic"/>
              <w:rPr>
                <w:rFonts w:ascii="Tahoma" w:hAnsi="Tahoma" w:cs="Tahoma"/>
              </w:rPr>
            </w:pPr>
            <w:r w:rsidRPr="00C2790C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C2790C" w:rsidTr="002C373F">
        <w:trPr>
          <w:trHeight w:val="227"/>
        </w:trPr>
        <w:tc>
          <w:tcPr>
            <w:tcW w:w="9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90C" w:rsidRDefault="00C2790C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C2790C" w:rsidTr="002C373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Default="00C2790C">
            <w:pPr>
              <w:pStyle w:val="Tekstpodstawowy"/>
              <w:tabs>
                <w:tab w:val="left" w:pos="-5814"/>
              </w:tabs>
              <w:snapToGrid w:val="0"/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Default="00C2790C" w:rsidP="002A360F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Pr="004A57C5">
              <w:rPr>
                <w:rFonts w:ascii="Tahoma" w:hAnsi="Tahoma" w:cs="Tahoma"/>
              </w:rPr>
              <w:t xml:space="preserve">zna elementarną terminologię używaną w </w:t>
            </w:r>
            <w:r>
              <w:rPr>
                <w:rFonts w:ascii="Tahoma" w:hAnsi="Tahoma" w:cs="Tahoma"/>
              </w:rPr>
              <w:t xml:space="preserve">interpretacji literatury </w:t>
            </w:r>
            <w:r w:rsidRPr="004A57C5">
              <w:rPr>
                <w:rFonts w:ascii="Tahoma" w:hAnsi="Tahoma" w:cs="Tahoma"/>
              </w:rPr>
              <w:t>oraz jej zastosowania w obrębie pokrewnych dyscyplin naukowych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90C" w:rsidRDefault="00C2790C" w:rsidP="00665F6E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K_W01</w:t>
            </w:r>
          </w:p>
        </w:tc>
      </w:tr>
      <w:tr w:rsidR="00C2790C" w:rsidTr="002C373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Default="00C2790C">
            <w:pPr>
              <w:pStyle w:val="Tekstpodstawowy"/>
              <w:tabs>
                <w:tab w:val="left" w:pos="-5814"/>
              </w:tabs>
              <w:snapToGrid w:val="0"/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Default="00C2790C" w:rsidP="00665F6E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Pr="004A57C5">
              <w:rPr>
                <w:rFonts w:ascii="Tahoma" w:hAnsi="Tahoma" w:cs="Tahoma"/>
              </w:rPr>
              <w:t>posiada wiedzę umożliwiającą docier</w:t>
            </w:r>
            <w:r>
              <w:rPr>
                <w:rFonts w:ascii="Tahoma" w:hAnsi="Tahoma" w:cs="Tahoma"/>
              </w:rPr>
              <w:t>anie do niezbędnych informacji</w:t>
            </w:r>
            <w:r w:rsidRPr="004A57C5">
              <w:rPr>
                <w:rFonts w:ascii="Tahoma" w:hAnsi="Tahoma" w:cs="Tahoma"/>
              </w:rPr>
              <w:t>, ich analizowanie i interpretowanie we właściwy sposób</w:t>
            </w:r>
            <w:r>
              <w:rPr>
                <w:rFonts w:ascii="Tahoma" w:hAnsi="Tahoma" w:cs="Tahoma"/>
              </w:rPr>
              <w:t xml:space="preserve"> w zakresie interpretacji literatury.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90C" w:rsidRDefault="00C2790C" w:rsidP="00476DAE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</w:t>
            </w:r>
            <w:r w:rsidR="00476DAE">
              <w:rPr>
                <w:rFonts w:ascii="Tahoma" w:hAnsi="Tahoma" w:cs="Tahoma"/>
              </w:rPr>
              <w:t>5</w:t>
            </w:r>
          </w:p>
        </w:tc>
      </w:tr>
      <w:tr w:rsidR="00C2790C" w:rsidTr="002C373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Default="00C2790C">
            <w:pPr>
              <w:pStyle w:val="Tekstpodstawowy"/>
              <w:tabs>
                <w:tab w:val="left" w:pos="-5814"/>
              </w:tabs>
              <w:snapToGrid w:val="0"/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Default="00C2790C" w:rsidP="004A57C5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Pr="004A57C5">
              <w:rPr>
                <w:rFonts w:ascii="Tahoma" w:hAnsi="Tahoma" w:cs="Tahoma"/>
              </w:rPr>
              <w:t>ma podstawową wiedzę o odbiorcach kultury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90C" w:rsidRDefault="00C2790C" w:rsidP="00476DAE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</w:t>
            </w:r>
            <w:r w:rsidR="00476DAE">
              <w:rPr>
                <w:rFonts w:ascii="Tahoma" w:hAnsi="Tahoma" w:cs="Tahoma"/>
              </w:rPr>
              <w:t>8</w:t>
            </w:r>
          </w:p>
        </w:tc>
      </w:tr>
      <w:tr w:rsidR="00C2790C" w:rsidTr="002C373F">
        <w:trPr>
          <w:trHeight w:val="227"/>
        </w:trPr>
        <w:tc>
          <w:tcPr>
            <w:tcW w:w="9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90C" w:rsidRDefault="00C2790C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C2790C" w:rsidTr="002C373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Default="00C2790C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Default="00C2790C" w:rsidP="004A57C5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Pr="004A57C5">
              <w:rPr>
                <w:rFonts w:ascii="Tahoma" w:hAnsi="Tahoma" w:cs="Tahoma"/>
              </w:rPr>
              <w:t xml:space="preserve">potrafi porozumiewać się z wykorzystaniem różnych kanałów i technik komunikacyjnych, ze specjalistami </w:t>
            </w:r>
            <w:r>
              <w:rPr>
                <w:rFonts w:ascii="Tahoma" w:hAnsi="Tahoma" w:cs="Tahoma"/>
              </w:rPr>
              <w:t>w zakresie interpretacji literatury</w:t>
            </w:r>
            <w:r w:rsidRPr="004A57C5">
              <w:rPr>
                <w:rFonts w:ascii="Tahoma" w:hAnsi="Tahoma" w:cs="Tahoma"/>
              </w:rPr>
              <w:t>, w języ</w:t>
            </w:r>
            <w:r>
              <w:rPr>
                <w:rFonts w:ascii="Tahoma" w:hAnsi="Tahoma" w:cs="Tahoma"/>
              </w:rPr>
              <w:t>ku polskim.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90C" w:rsidRDefault="00C2790C" w:rsidP="00E57EF7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K_U03</w:t>
            </w:r>
          </w:p>
        </w:tc>
      </w:tr>
      <w:tr w:rsidR="00C2790C" w:rsidTr="002C373F">
        <w:trPr>
          <w:trHeight w:val="227"/>
        </w:trPr>
        <w:tc>
          <w:tcPr>
            <w:tcW w:w="9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90C" w:rsidRDefault="00C2790C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 społecznych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C2790C" w:rsidTr="002C373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Default="00C2790C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Default="00C2790C" w:rsidP="00665F6E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Pr="004A57C5">
              <w:rPr>
                <w:rFonts w:ascii="Tahoma" w:hAnsi="Tahoma" w:cs="Tahoma"/>
              </w:rPr>
              <w:t xml:space="preserve">ma świadomość odpowiedzialności za zachowanie dziedzictwa </w:t>
            </w:r>
            <w:r>
              <w:rPr>
                <w:rFonts w:ascii="Tahoma" w:hAnsi="Tahoma" w:cs="Tahoma"/>
              </w:rPr>
              <w:t>literackiego</w:t>
            </w:r>
            <w:r w:rsidRPr="004A57C5">
              <w:rPr>
                <w:rFonts w:ascii="Tahoma" w:hAnsi="Tahoma" w:cs="Tahoma"/>
              </w:rPr>
              <w:t xml:space="preserve"> kraju</w:t>
            </w:r>
            <w:r>
              <w:rPr>
                <w:rFonts w:ascii="Tahoma" w:hAnsi="Tahoma" w:cs="Tahoma"/>
              </w:rPr>
              <w:t xml:space="preserve"> i</w:t>
            </w:r>
            <w:r w:rsidRPr="004A57C5">
              <w:rPr>
                <w:rFonts w:ascii="Tahoma" w:hAnsi="Tahoma" w:cs="Tahoma"/>
              </w:rPr>
              <w:t xml:space="preserve"> Europy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90C" w:rsidRDefault="00C2790C" w:rsidP="00E57EF7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K_K06</w:t>
            </w:r>
          </w:p>
        </w:tc>
      </w:tr>
      <w:tr w:rsidR="00C2790C" w:rsidRPr="00A6785D" w:rsidTr="002C373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Pr="00A6785D" w:rsidRDefault="00C2790C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 w:rsidRPr="00A6785D">
              <w:rPr>
                <w:rFonts w:ascii="Tahoma" w:hAnsi="Tahoma" w:cs="Tahoma"/>
              </w:rPr>
              <w:lastRenderedPageBreak/>
              <w:t>P_K02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790C" w:rsidRPr="00A6785D" w:rsidRDefault="00C2790C" w:rsidP="00FF32E9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 w:rsidRPr="00C2790C">
              <w:rPr>
                <w:rFonts w:ascii="Tahoma" w:hAnsi="Tahoma" w:cs="Tahoma"/>
              </w:rPr>
              <w:t>Student wykazuje gotowość do zrozumienia różnych zagadnień w zakresie interpretacji literatury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90C" w:rsidRPr="00A6785D" w:rsidRDefault="00C2790C" w:rsidP="00FF32E9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 w:rsidRPr="00A6785D">
              <w:rPr>
                <w:rFonts w:ascii="Tahoma" w:hAnsi="Tahoma" w:cs="Tahoma"/>
              </w:rPr>
              <w:t>K_K05</w:t>
            </w:r>
          </w:p>
        </w:tc>
      </w:tr>
    </w:tbl>
    <w:p w:rsidR="0008724E" w:rsidRDefault="0008724E">
      <w:pPr>
        <w:pStyle w:val="Tekstpodstawowy"/>
        <w:tabs>
          <w:tab w:val="left" w:pos="-5814"/>
        </w:tabs>
      </w:pPr>
    </w:p>
    <w:p w:rsidR="0008724E" w:rsidRDefault="0008724E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83"/>
      </w:tblGrid>
      <w:tr w:rsidR="0008724E">
        <w:tc>
          <w:tcPr>
            <w:tcW w:w="98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08724E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08724E" w:rsidRPr="00665F6E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Pr="00665F6E" w:rsidRDefault="00832DE3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Pr="00665F6E" w:rsidRDefault="00E57EF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Pr="00665F6E" w:rsidRDefault="00832DE3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Pr="00665F6E" w:rsidRDefault="00E57EF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Pr="00665F6E" w:rsidRDefault="00E57EF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Pr="00665F6E" w:rsidRDefault="00832DE3" w:rsidP="002C18A9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Pr="00665F6E" w:rsidRDefault="00E57EF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Pr="00665F6E" w:rsidRDefault="00F431A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08724E" w:rsidRDefault="0008724E">
      <w:pPr>
        <w:pStyle w:val="Tekstpodstawowy"/>
        <w:tabs>
          <w:tab w:val="left" w:pos="-5814"/>
        </w:tabs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83"/>
      </w:tblGrid>
      <w:tr w:rsidR="00495A84" w:rsidTr="00E21F78">
        <w:tc>
          <w:tcPr>
            <w:tcW w:w="98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5A84" w:rsidRDefault="00495A84" w:rsidP="00E21F78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(NST)</w:t>
            </w:r>
          </w:p>
        </w:tc>
      </w:tr>
      <w:tr w:rsidR="00495A84" w:rsidTr="00E21F78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Default="00495A84" w:rsidP="00E21F78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Default="00495A84" w:rsidP="00E21F78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Default="00495A84" w:rsidP="00E21F78">
            <w:pPr>
              <w:pStyle w:val="Nagwkitablic"/>
              <w:snapToGrid w:val="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Default="00495A84" w:rsidP="00E21F78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Default="00495A84" w:rsidP="00E21F78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Default="00495A84" w:rsidP="00E21F78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Default="00495A84" w:rsidP="00E21F78">
            <w:pPr>
              <w:pStyle w:val="Nagwkitablic"/>
              <w:snapToGrid w:val="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5A84" w:rsidRDefault="00495A84" w:rsidP="00E21F78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495A84" w:rsidRPr="00665F6E" w:rsidTr="00E21F78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Pr="00665F6E" w:rsidRDefault="00832DE3" w:rsidP="00E21F78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Pr="00665F6E" w:rsidRDefault="00495A84" w:rsidP="00E21F78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Pr="00665F6E" w:rsidRDefault="00832DE3" w:rsidP="00E21F78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14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Pr="00665F6E" w:rsidRDefault="00495A84" w:rsidP="00E21F78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Pr="00665F6E" w:rsidRDefault="00495A84" w:rsidP="00E21F78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Pr="00665F6E" w:rsidRDefault="00832DE3" w:rsidP="002C18A9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Pr="00665F6E" w:rsidRDefault="00495A84" w:rsidP="00E21F78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665F6E">
              <w:rPr>
                <w:rFonts w:ascii="Tahoma" w:hAnsi="Tahoma" w:cs="Tahoma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5A84" w:rsidRPr="00665F6E" w:rsidRDefault="00F431A7" w:rsidP="00E21F78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495A84" w:rsidRDefault="00495A84">
      <w:pPr>
        <w:pStyle w:val="Tekstpodstawowy"/>
        <w:tabs>
          <w:tab w:val="left" w:pos="-5814"/>
        </w:tabs>
      </w:pPr>
    </w:p>
    <w:p w:rsidR="0008724E" w:rsidRDefault="0008724E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64" w:type="dxa"/>
        <w:tblLayout w:type="fixed"/>
        <w:tblLook w:val="0000" w:firstRow="0" w:lastRow="0" w:firstColumn="0" w:lastColumn="0" w:noHBand="0" w:noVBand="0"/>
      </w:tblPr>
      <w:tblGrid>
        <w:gridCol w:w="2127"/>
        <w:gridCol w:w="7714"/>
      </w:tblGrid>
      <w:tr w:rsidR="0008724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08724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832DE3">
            <w:pPr>
              <w:pStyle w:val="Nagwkitablic"/>
              <w:snapToGrid w:val="0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2DE3" w:rsidRPr="00EF3C48" w:rsidRDefault="00832DE3" w:rsidP="00832DE3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 w:rsidRPr="00EF3C48">
              <w:rPr>
                <w:rFonts w:ascii="Tahoma" w:hAnsi="Tahoma" w:cs="Tahoma"/>
              </w:rPr>
              <w:t>Ćwiczeniowa</w:t>
            </w:r>
            <w:r w:rsidRPr="00EF3C48">
              <w:rPr>
                <w:rFonts w:ascii="Tahoma" w:hAnsi="Tahoma" w:cs="Tahoma"/>
                <w:b w:val="0"/>
                <w:bCs/>
              </w:rPr>
              <w:t xml:space="preserve"> - </w:t>
            </w:r>
            <w:r w:rsidRPr="00EF3C48">
              <w:rPr>
                <w:rFonts w:ascii="Tahoma" w:hAnsi="Tahoma" w:cs="Tahoma"/>
                <w:b w:val="0"/>
                <w:bCs/>
                <w:color w:val="000000"/>
              </w:rPr>
              <w:t>Jest to raczej forma zajęć akademickich, której podstawowym założeniem jest kształtowanie różnorodnych umiejętności i postaw (ich charakter zmienia się w zależności od kierunku studiów). Opiera się na wykorzystaniu różnych źródeł wiedzy (film, fotografie, materiały archiwalne, teksty źródłowe, dokumenty, źródła statystyczne, mapy, Internet, aparatura badawcza, obserwacje i badania terenowe itp.).Jej nazwa obejmować powinna również źródło(a) w oparciu o które student zdobywa wiedze i kształci umiejętności. Stanowi podstawowy sposób doskonalenia kwalifikacji ogólnych i zawodowych, które są niezbędne w dalszym samokształceniu i przyszłej pracy (m.in. takich jak sprawność w myśleniu, posługiwaniu się wiedzą, ocenianiu, działaniu praktycznym</w:t>
            </w:r>
          </w:p>
          <w:p w:rsidR="00832DE3" w:rsidRPr="00EF3C48" w:rsidRDefault="00832DE3" w:rsidP="00832DE3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 w:rsidRPr="00EF3C48">
              <w:rPr>
                <w:rFonts w:ascii="Tahoma" w:hAnsi="Tahoma" w:cs="Tahoma"/>
              </w:rPr>
              <w:t>studium przypadku</w:t>
            </w:r>
            <w:r w:rsidRPr="00EF3C48">
              <w:rPr>
                <w:rFonts w:ascii="Tahoma" w:hAnsi="Tahoma" w:cs="Tahoma"/>
                <w:b w:val="0"/>
                <w:bCs/>
              </w:rPr>
              <w:t xml:space="preserve"> - </w:t>
            </w:r>
            <w:r w:rsidRPr="00EF3C48">
              <w:rPr>
                <w:rFonts w:ascii="Tahoma" w:hAnsi="Tahoma" w:cs="Tahoma"/>
                <w:b w:val="0"/>
                <w:bCs/>
                <w:color w:val="000000"/>
              </w:rPr>
              <w:t>Polega na szczegółowej analizie konkretnego przypadku, wydarzenia a następnie wyciąganiu wniosków, dokonywaniu porównań, uogólnień. Ze względu na stosowaną procedurę i zakładane cele można wyróżnić trzy typy studium przypadku: 1. Ilustracyjny – celem jest diagnoza danego zdarzenia, sytuacji, osoby, miejsca; ma charakter poglądowy. 2. Problemowy – celem jest nie tylko rozpoznanie konkretnej sytuacji lecz także zawartych w nim problemów do rozwiązania. 3. Otwarty epizod – opisana sytuacja nie ma zakończenia a zadaniem studentów jest podanie przewidywanego rozwoju tej sytuacji, propozycja działania, rozwiązania zaistniałego problemu, sposobów zapobiegania negatywnym skutkom w podobnych okolicznościach.</w:t>
            </w:r>
          </w:p>
          <w:p w:rsidR="0008724E" w:rsidRDefault="00832DE3" w:rsidP="00832DE3">
            <w:pPr>
              <w:pStyle w:val="Nagwkitablic"/>
              <w:snapToGrid w:val="0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F3C48">
              <w:rPr>
                <w:rFonts w:ascii="Tahoma" w:hAnsi="Tahoma" w:cs="Tahoma"/>
              </w:rPr>
              <w:t>dyskusja oxfordzka</w:t>
            </w:r>
            <w:r w:rsidRPr="00EF3C48">
              <w:rPr>
                <w:rFonts w:ascii="Tahoma" w:hAnsi="Tahoma" w:cs="Tahoma"/>
                <w:b w:val="0"/>
                <w:bCs/>
              </w:rPr>
              <w:t xml:space="preserve"> - </w:t>
            </w:r>
            <w:r w:rsidRPr="00EF3C48">
              <w:rPr>
                <w:rFonts w:ascii="Tahoma" w:hAnsi="Tahoma" w:cs="Tahoma"/>
                <w:b w:val="0"/>
                <w:bCs/>
                <w:color w:val="000000"/>
              </w:rPr>
              <w:t>Cechą odróżniającą debatę oxfordzką od innych form dyskusji jest jej sformalizowany charakter. W debacie bierze udział 6 osób. Trzech reprezentuje zespół broniący danej tezy. Pozostali trzej tę tezę negują. Poza bezpośrednio dyskutującymi uczestniczy w jej prowadzeniu: przewodniczący, zespół sędziów, osoba pilnująca czasu (</w:t>
            </w:r>
            <w:proofErr w:type="spellStart"/>
            <w:r w:rsidRPr="00EF3C48">
              <w:rPr>
                <w:rFonts w:ascii="Tahoma" w:hAnsi="Tahoma" w:cs="Tahoma"/>
                <w:b w:val="0"/>
                <w:bCs/>
                <w:color w:val="000000"/>
              </w:rPr>
              <w:t>timekeeper</w:t>
            </w:r>
            <w:proofErr w:type="spellEnd"/>
            <w:r w:rsidRPr="00EF3C48">
              <w:rPr>
                <w:rFonts w:ascii="Tahoma" w:hAnsi="Tahoma" w:cs="Tahoma"/>
                <w:b w:val="0"/>
                <w:bCs/>
                <w:color w:val="000000"/>
              </w:rPr>
              <w:t>). Przewodniczący otwiera dyskusję i czuwa nad jej przebiegiem a po jej zakończeniu prosi sędziów o wydanie werdyktu.</w:t>
            </w:r>
          </w:p>
        </w:tc>
      </w:tr>
    </w:tbl>
    <w:p w:rsidR="0008724E" w:rsidRDefault="0008724E">
      <w:pPr>
        <w:pStyle w:val="Tekstpodstawowy"/>
        <w:tabs>
          <w:tab w:val="left" w:pos="-5814"/>
        </w:tabs>
      </w:pPr>
    </w:p>
    <w:p w:rsidR="0008724E" w:rsidRDefault="0008724E" w:rsidP="002C373F">
      <w:pPr>
        <w:pStyle w:val="Podpunkty"/>
        <w:keepNext/>
        <w:numPr>
          <w:ilvl w:val="1"/>
          <w:numId w:val="2"/>
        </w:numPr>
        <w:ind w:left="0" w:firstLine="0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:rsidR="0008724E" w:rsidRDefault="00832DE3" w:rsidP="002C373F">
      <w:pPr>
        <w:pStyle w:val="Podpunkty"/>
        <w:keepNext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9"/>
        <w:gridCol w:w="9072"/>
      </w:tblGrid>
      <w:tr w:rsidR="00195D90" w:rsidTr="00665F6E">
        <w:trPr>
          <w:cantSplit/>
          <w:trHeight w:val="241"/>
        </w:trPr>
        <w:tc>
          <w:tcPr>
            <w:tcW w:w="739" w:type="dxa"/>
            <w:vMerge w:val="restart"/>
            <w:shd w:val="clear" w:color="auto" w:fill="auto"/>
            <w:vAlign w:val="center"/>
          </w:tcPr>
          <w:p w:rsidR="00195D90" w:rsidRDefault="00195D90">
            <w:pPr>
              <w:pStyle w:val="rdtytu"/>
              <w:snapToGrid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72" w:type="dxa"/>
            <w:vMerge w:val="restart"/>
            <w:shd w:val="clear" w:color="auto" w:fill="auto"/>
            <w:vAlign w:val="center"/>
          </w:tcPr>
          <w:p w:rsidR="00195D90" w:rsidRDefault="00195D90">
            <w:pPr>
              <w:pStyle w:val="rdtytu"/>
              <w:snapToGrid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195D90" w:rsidTr="00665F6E">
        <w:trPr>
          <w:cantSplit/>
          <w:trHeight w:val="241"/>
        </w:trPr>
        <w:tc>
          <w:tcPr>
            <w:tcW w:w="739" w:type="dxa"/>
            <w:vMerge/>
            <w:shd w:val="clear" w:color="auto" w:fill="auto"/>
            <w:vAlign w:val="center"/>
          </w:tcPr>
          <w:p w:rsidR="00195D90" w:rsidRDefault="00195D90">
            <w:pPr>
              <w:pStyle w:val="rdtytu"/>
              <w:snapToGrid w:val="0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shd w:val="clear" w:color="auto" w:fill="auto"/>
            <w:vAlign w:val="center"/>
          </w:tcPr>
          <w:p w:rsidR="00195D90" w:rsidRDefault="00195D90">
            <w:pPr>
              <w:pStyle w:val="rdtytu"/>
              <w:snapToGrid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195D90" w:rsidTr="00665F6E">
        <w:tc>
          <w:tcPr>
            <w:tcW w:w="739" w:type="dxa"/>
            <w:shd w:val="clear" w:color="auto" w:fill="auto"/>
            <w:vAlign w:val="center"/>
          </w:tcPr>
          <w:p w:rsidR="00195D90" w:rsidRDefault="004F2E5E" w:rsidP="002C373F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195D90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95D90" w:rsidRDefault="004F2E5E" w:rsidP="002C373F">
            <w:pPr>
              <w:snapToGrid w:val="0"/>
              <w:spacing w:after="0" w:line="240" w:lineRule="auto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Konteksty badania dzieł literackich – do czego służy teoria?</w:t>
            </w:r>
          </w:p>
        </w:tc>
      </w:tr>
      <w:tr w:rsidR="00195D90" w:rsidTr="00665F6E">
        <w:tc>
          <w:tcPr>
            <w:tcW w:w="739" w:type="dxa"/>
            <w:shd w:val="clear" w:color="auto" w:fill="auto"/>
            <w:vAlign w:val="center"/>
          </w:tcPr>
          <w:p w:rsidR="00195D90" w:rsidRDefault="004F2E5E" w:rsidP="002C373F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195D90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95D90" w:rsidRDefault="004F2E5E" w:rsidP="002C373F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Interpretacja literatury – autor, dzieło, czytelnik.</w:t>
            </w:r>
          </w:p>
        </w:tc>
      </w:tr>
      <w:tr w:rsidR="00195D90" w:rsidTr="00665F6E">
        <w:tc>
          <w:tcPr>
            <w:tcW w:w="739" w:type="dxa"/>
            <w:shd w:val="clear" w:color="auto" w:fill="auto"/>
            <w:vAlign w:val="center"/>
          </w:tcPr>
          <w:p w:rsidR="00195D90" w:rsidRDefault="004F2E5E" w:rsidP="002C373F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195D90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95D90" w:rsidRDefault="004F2E5E" w:rsidP="002C373F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Kultura, historia, kontekst.</w:t>
            </w:r>
          </w:p>
        </w:tc>
      </w:tr>
      <w:tr w:rsidR="00195D90" w:rsidTr="00665F6E">
        <w:tc>
          <w:tcPr>
            <w:tcW w:w="739" w:type="dxa"/>
            <w:shd w:val="clear" w:color="auto" w:fill="auto"/>
            <w:vAlign w:val="center"/>
          </w:tcPr>
          <w:p w:rsidR="00195D90" w:rsidRDefault="004F2E5E" w:rsidP="002C373F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195D90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95D90" w:rsidRDefault="004F2E5E" w:rsidP="002C373F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Hermeneutyka a zmagania z dziełem.</w:t>
            </w:r>
          </w:p>
        </w:tc>
      </w:tr>
      <w:tr w:rsidR="00195D90" w:rsidTr="00665F6E">
        <w:tc>
          <w:tcPr>
            <w:tcW w:w="739" w:type="dxa"/>
            <w:shd w:val="clear" w:color="auto" w:fill="auto"/>
            <w:vAlign w:val="center"/>
          </w:tcPr>
          <w:p w:rsidR="00195D90" w:rsidRPr="00E57EF7" w:rsidRDefault="004F2E5E" w:rsidP="002C373F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195D90" w:rsidRPr="00E57EF7">
              <w:rPr>
                <w:rFonts w:ascii="Tahoma" w:hAnsi="Tahoma" w:cs="Tahoma"/>
                <w:b w:val="0"/>
              </w:rPr>
              <w:t xml:space="preserve">5    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95D90" w:rsidRDefault="004F2E5E" w:rsidP="002C373F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Psychoanaliza i archetypy, czyli literatura na kozetce.</w:t>
            </w:r>
          </w:p>
        </w:tc>
      </w:tr>
      <w:tr w:rsidR="00195D90" w:rsidTr="00665F6E">
        <w:tc>
          <w:tcPr>
            <w:tcW w:w="739" w:type="dxa"/>
            <w:shd w:val="clear" w:color="auto" w:fill="auto"/>
            <w:vAlign w:val="center"/>
          </w:tcPr>
          <w:p w:rsidR="00195D90" w:rsidRPr="00E57EF7" w:rsidRDefault="004F2E5E" w:rsidP="002C373F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195D90" w:rsidRPr="00E57EF7">
              <w:rPr>
                <w:rFonts w:ascii="Tahoma" w:hAnsi="Tahoma" w:cs="Tahoma"/>
                <w:b w:val="0"/>
              </w:rPr>
              <w:t xml:space="preserve">6   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95D90" w:rsidRDefault="00F77A29" w:rsidP="002C373F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Literatura podszyta historią.</w:t>
            </w:r>
          </w:p>
        </w:tc>
      </w:tr>
      <w:tr w:rsidR="00195D90" w:rsidTr="00665F6E">
        <w:tc>
          <w:tcPr>
            <w:tcW w:w="739" w:type="dxa"/>
            <w:shd w:val="clear" w:color="auto" w:fill="auto"/>
            <w:vAlign w:val="center"/>
          </w:tcPr>
          <w:p w:rsidR="00195D90" w:rsidRPr="00E57EF7" w:rsidRDefault="004F2E5E" w:rsidP="002C373F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195D90" w:rsidRPr="00E57EF7">
              <w:rPr>
                <w:rFonts w:ascii="Tahoma" w:hAnsi="Tahoma" w:cs="Tahoma"/>
                <w:b w:val="0"/>
              </w:rPr>
              <w:t xml:space="preserve">7  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95D90" w:rsidRDefault="00F77A29" w:rsidP="002C373F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Semiotyka i wieloaspektowość postrzegania dzieła.</w:t>
            </w:r>
          </w:p>
        </w:tc>
      </w:tr>
      <w:tr w:rsidR="00195D90" w:rsidTr="00665F6E">
        <w:tc>
          <w:tcPr>
            <w:tcW w:w="739" w:type="dxa"/>
            <w:shd w:val="clear" w:color="auto" w:fill="auto"/>
            <w:vAlign w:val="center"/>
          </w:tcPr>
          <w:p w:rsidR="00195D90" w:rsidRPr="00E57EF7" w:rsidRDefault="004F2E5E" w:rsidP="002C373F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195D90" w:rsidRPr="00E57EF7">
              <w:rPr>
                <w:rFonts w:ascii="Tahoma" w:hAnsi="Tahoma" w:cs="Tahoma"/>
                <w:b w:val="0"/>
              </w:rPr>
              <w:t xml:space="preserve">8  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95D90" w:rsidRDefault="00F77A29" w:rsidP="002C373F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W zderzeniu z ideologią: feminizm i </w:t>
            </w:r>
            <w:proofErr w:type="spellStart"/>
            <w:r>
              <w:rPr>
                <w:szCs w:val="24"/>
              </w:rPr>
              <w:t>gender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195D90" w:rsidTr="00665F6E">
        <w:tc>
          <w:tcPr>
            <w:tcW w:w="739" w:type="dxa"/>
            <w:shd w:val="clear" w:color="auto" w:fill="auto"/>
            <w:vAlign w:val="center"/>
          </w:tcPr>
          <w:p w:rsidR="00195D90" w:rsidRPr="00E57EF7" w:rsidRDefault="004F2E5E" w:rsidP="002C373F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195D90" w:rsidRPr="00E57EF7"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95D90" w:rsidRDefault="00F77A29" w:rsidP="002C373F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Centrum czy peryferie? Krytyka postkolonialna i dyskurs mniejszości.</w:t>
            </w:r>
          </w:p>
        </w:tc>
      </w:tr>
      <w:tr w:rsidR="00195D90" w:rsidTr="00665F6E">
        <w:tc>
          <w:tcPr>
            <w:tcW w:w="739" w:type="dxa"/>
            <w:shd w:val="clear" w:color="auto" w:fill="auto"/>
            <w:vAlign w:val="center"/>
          </w:tcPr>
          <w:p w:rsidR="00195D90" w:rsidRPr="00E57EF7" w:rsidRDefault="00F77A29" w:rsidP="002C373F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Cw</w:t>
            </w:r>
            <w:r w:rsidR="00195D90" w:rsidRPr="00E57EF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95D90" w:rsidRDefault="00F77A29" w:rsidP="002C373F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Więźniowe interpretacji – dyskusja oksfordzka.</w:t>
            </w:r>
          </w:p>
        </w:tc>
      </w:tr>
      <w:tr w:rsidR="00F77A29" w:rsidTr="00665F6E">
        <w:tc>
          <w:tcPr>
            <w:tcW w:w="739" w:type="dxa"/>
            <w:shd w:val="clear" w:color="auto" w:fill="auto"/>
            <w:vAlign w:val="center"/>
          </w:tcPr>
          <w:p w:rsidR="00F77A29" w:rsidRDefault="00F77A29" w:rsidP="002C373F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F77A29" w:rsidRDefault="00F77A29" w:rsidP="002C373F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Zaliczenie.</w:t>
            </w:r>
          </w:p>
        </w:tc>
      </w:tr>
    </w:tbl>
    <w:p w:rsidR="005F4C31" w:rsidRPr="00832DE3" w:rsidRDefault="005F4C31">
      <w:pPr>
        <w:pStyle w:val="Podpunkty"/>
        <w:ind w:left="0"/>
        <w:rPr>
          <w:rFonts w:ascii="Tahoma" w:hAnsi="Tahoma" w:cs="Tahoma"/>
          <w:smallCaps/>
        </w:rPr>
      </w:pPr>
    </w:p>
    <w:p w:rsidR="0008724E" w:rsidRDefault="0008724E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  <w:spacing w:val="-8"/>
        </w:rPr>
      </w:pPr>
      <w:r>
        <w:rPr>
          <w:rFonts w:ascii="Tahoma" w:hAnsi="Tahoma" w:cs="Tahoma"/>
          <w:spacing w:val="-8"/>
        </w:rPr>
        <w:t xml:space="preserve">Korelacja pomiędzy efektami </w:t>
      </w:r>
      <w:r w:rsidR="004E5360">
        <w:rPr>
          <w:rFonts w:ascii="Tahoma" w:hAnsi="Tahoma" w:cs="Tahoma"/>
          <w:spacing w:val="-8"/>
        </w:rPr>
        <w:t>uczenia się</w:t>
      </w:r>
      <w:r>
        <w:rPr>
          <w:rFonts w:ascii="Tahoma" w:hAnsi="Tahoma" w:cs="Tahoma"/>
          <w:spacing w:val="-8"/>
        </w:rPr>
        <w:t>, celami przedmiotu a treściami kształcenia</w:t>
      </w:r>
    </w:p>
    <w:tbl>
      <w:tblPr>
        <w:tblW w:w="0" w:type="auto"/>
        <w:tblInd w:w="-64" w:type="dxa"/>
        <w:tblLayout w:type="fixed"/>
        <w:tblLook w:val="0000" w:firstRow="0" w:lastRow="0" w:firstColumn="0" w:lastColumn="0" w:noHBand="0" w:noVBand="0"/>
      </w:tblPr>
      <w:tblGrid>
        <w:gridCol w:w="3261"/>
        <w:gridCol w:w="3260"/>
        <w:gridCol w:w="3320"/>
      </w:tblGrid>
      <w:tr w:rsidR="0008724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24E" w:rsidRDefault="0008724E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 xml:space="preserve">Efekt </w:t>
            </w:r>
            <w:r w:rsidR="004E5360" w:rsidRPr="004E5360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24E" w:rsidRDefault="0008724E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4E" w:rsidRDefault="0008724E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8724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 w:rsidP="00E871C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F77A29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Cw2</w:t>
            </w:r>
          </w:p>
        </w:tc>
      </w:tr>
      <w:tr w:rsidR="0008724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 w:rsidP="00E871C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F77A29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Cw4, Cw5, Cw6, Cw7, Cw8, Cw9</w:t>
            </w:r>
          </w:p>
        </w:tc>
      </w:tr>
      <w:tr w:rsidR="0008724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7B070A" w:rsidP="00E871C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F77A29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Cw2, Cw3, Cw10</w:t>
            </w:r>
          </w:p>
        </w:tc>
      </w:tr>
      <w:tr w:rsidR="0008724E">
        <w:trPr>
          <w:trHeight w:val="216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7B070A" w:rsidP="00E871C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7B070A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F77A29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Cw10</w:t>
            </w:r>
          </w:p>
        </w:tc>
      </w:tr>
      <w:tr w:rsidR="00E871C7">
        <w:trPr>
          <w:trHeight w:val="216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71C7" w:rsidRDefault="00E871C7" w:rsidP="00E871C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71C7" w:rsidRDefault="007B070A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C5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1C7" w:rsidRDefault="00F77A29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Cw3</w:t>
            </w:r>
          </w:p>
        </w:tc>
      </w:tr>
      <w:tr w:rsidR="009B6ACB" w:rsidRPr="00A6785D">
        <w:trPr>
          <w:trHeight w:val="216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ACB" w:rsidRPr="00A6785D" w:rsidRDefault="009B6ACB" w:rsidP="00E871C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785D">
              <w:rPr>
                <w:rFonts w:ascii="Tahoma" w:hAnsi="Tahoma" w:cs="Tahoma"/>
                <w:color w:val="auto"/>
              </w:rPr>
              <w:t>P_K02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ACB" w:rsidRPr="00A6785D" w:rsidRDefault="009B6ACB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785D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ACB" w:rsidRPr="00A6785D" w:rsidRDefault="009B6ACB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785D">
              <w:rPr>
                <w:rFonts w:ascii="Tahoma" w:hAnsi="Tahoma" w:cs="Tahoma"/>
                <w:color w:val="auto"/>
              </w:rPr>
              <w:t>Cw4, Cw5, Cw6, Cw7, Cw8, Cw9</w:t>
            </w:r>
          </w:p>
        </w:tc>
      </w:tr>
    </w:tbl>
    <w:p w:rsidR="0008724E" w:rsidRDefault="0008724E">
      <w:pPr>
        <w:pStyle w:val="Podpunkty"/>
        <w:ind w:left="0"/>
      </w:pPr>
    </w:p>
    <w:p w:rsidR="0008724E" w:rsidRDefault="0008724E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</w:rPr>
        <w:t xml:space="preserve">Metody weryfikacji efektów </w:t>
      </w:r>
      <w:r w:rsidR="004E5360">
        <w:rPr>
          <w:rFonts w:ascii="Tahoma" w:hAnsi="Tahoma" w:cs="Tahoma"/>
          <w:spacing w:val="-8"/>
        </w:rPr>
        <w:t>uczenia się</w:t>
      </w:r>
      <w:r w:rsidR="004E5360">
        <w:rPr>
          <w:rFonts w:ascii="Tahoma" w:hAnsi="Tahoma" w:cs="Tahoma"/>
          <w:b w:val="0"/>
          <w:sz w:val="20"/>
        </w:rPr>
        <w:t xml:space="preserve">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195D90" w:rsidRPr="0001795B" w:rsidTr="00E50962">
        <w:tc>
          <w:tcPr>
            <w:tcW w:w="1418" w:type="dxa"/>
            <w:shd w:val="clear" w:color="auto" w:fill="auto"/>
            <w:vAlign w:val="center"/>
          </w:tcPr>
          <w:p w:rsidR="00195D90" w:rsidRPr="00E50962" w:rsidRDefault="00195D90" w:rsidP="00E5096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E5360">
              <w:rPr>
                <w:rFonts w:ascii="Tahoma" w:hAnsi="Tahoma" w:cs="Tahoma"/>
                <w:smallCaps w:val="0"/>
              </w:rPr>
              <w:t xml:space="preserve">Efekt </w:t>
            </w:r>
            <w:r w:rsidR="004E5360" w:rsidRPr="004E5360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95D90" w:rsidRPr="00E50962" w:rsidRDefault="00195D90" w:rsidP="00E5096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962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5D90" w:rsidRPr="00E50962" w:rsidRDefault="00195D90" w:rsidP="00E5096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962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9B6ACB" w:rsidRPr="0001795B" w:rsidTr="00E50962">
        <w:tc>
          <w:tcPr>
            <w:tcW w:w="1418" w:type="dxa"/>
            <w:shd w:val="clear" w:color="auto" w:fill="auto"/>
            <w:vAlign w:val="center"/>
          </w:tcPr>
          <w:p w:rsidR="009B6ACB" w:rsidRPr="00E50962" w:rsidRDefault="009B6ACB" w:rsidP="00E50962">
            <w:pPr>
              <w:pStyle w:val="Tekstpodstawowy"/>
              <w:tabs>
                <w:tab w:val="left" w:pos="-5814"/>
              </w:tabs>
              <w:snapToGrid w:val="0"/>
              <w:spacing w:before="40" w:after="40"/>
              <w:jc w:val="left"/>
              <w:rPr>
                <w:rFonts w:ascii="Tahoma" w:hAnsi="Tahoma" w:cs="Tahoma"/>
              </w:rPr>
            </w:pPr>
            <w:r w:rsidRPr="00E50962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9B6ACB" w:rsidRPr="00E50962" w:rsidRDefault="009B6ACB" w:rsidP="00E50962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3C48">
              <w:rPr>
                <w:rFonts w:ascii="Tahoma" w:hAnsi="Tahoma" w:cs="Tahoma"/>
                <w:b w:val="0"/>
                <w:bCs/>
                <w:sz w:val="20"/>
              </w:rPr>
              <w:t>Zadanie praktyczne wysoko symulowane - wykonywanie działań praktycznych w sytuacji umownej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9B6ACB" w:rsidRPr="00E50962" w:rsidRDefault="009B6ACB" w:rsidP="00E5096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9B6ACB" w:rsidRPr="0001795B" w:rsidTr="00E50962">
        <w:tc>
          <w:tcPr>
            <w:tcW w:w="1418" w:type="dxa"/>
            <w:shd w:val="clear" w:color="auto" w:fill="auto"/>
            <w:vAlign w:val="center"/>
          </w:tcPr>
          <w:p w:rsidR="009B6ACB" w:rsidRPr="00E50962" w:rsidRDefault="009B6ACB" w:rsidP="00E50962">
            <w:pPr>
              <w:pStyle w:val="Tekstpodstawowy"/>
              <w:tabs>
                <w:tab w:val="left" w:pos="-5814"/>
              </w:tabs>
              <w:snapToGrid w:val="0"/>
              <w:spacing w:before="40" w:after="40"/>
              <w:jc w:val="left"/>
              <w:rPr>
                <w:rFonts w:ascii="Tahoma" w:hAnsi="Tahoma" w:cs="Tahoma"/>
              </w:rPr>
            </w:pPr>
            <w:r w:rsidRPr="00E50962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9B6ACB" w:rsidRPr="00E50962" w:rsidRDefault="009B6ACB" w:rsidP="00E5096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9B6ACB" w:rsidRPr="00E50962" w:rsidRDefault="009B6ACB" w:rsidP="00E5096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B6ACB" w:rsidRPr="0001795B" w:rsidTr="00E50962">
        <w:tc>
          <w:tcPr>
            <w:tcW w:w="1418" w:type="dxa"/>
            <w:shd w:val="clear" w:color="auto" w:fill="auto"/>
            <w:vAlign w:val="center"/>
          </w:tcPr>
          <w:p w:rsidR="009B6ACB" w:rsidRPr="00E50962" w:rsidRDefault="009B6ACB" w:rsidP="00E34B68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 w:rsidRPr="00E50962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W</w:t>
            </w:r>
            <w:r w:rsidRPr="00E50962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9B6ACB" w:rsidRPr="00E50962" w:rsidRDefault="009B6ACB" w:rsidP="00E5096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9B6ACB" w:rsidRPr="00E50962" w:rsidRDefault="009B6ACB" w:rsidP="00E5096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B6ACB" w:rsidRPr="00E50962" w:rsidTr="00E50962">
        <w:tc>
          <w:tcPr>
            <w:tcW w:w="1418" w:type="dxa"/>
            <w:shd w:val="clear" w:color="auto" w:fill="auto"/>
            <w:vAlign w:val="center"/>
          </w:tcPr>
          <w:p w:rsidR="009B6ACB" w:rsidRPr="00E50962" w:rsidRDefault="009B6ACB" w:rsidP="00E50962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9B6ACB" w:rsidRPr="00E50962" w:rsidRDefault="009B6ACB" w:rsidP="00E5096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9B6ACB" w:rsidRPr="00E50962" w:rsidRDefault="009B6ACB" w:rsidP="00E5096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B6ACB" w:rsidRPr="0001795B" w:rsidTr="00E50962">
        <w:tc>
          <w:tcPr>
            <w:tcW w:w="1418" w:type="dxa"/>
            <w:shd w:val="clear" w:color="auto" w:fill="auto"/>
            <w:vAlign w:val="center"/>
          </w:tcPr>
          <w:p w:rsidR="009B6ACB" w:rsidRPr="00E50962" w:rsidRDefault="009B6ACB" w:rsidP="00E50962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 w:rsidRPr="00E50962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9B6ACB" w:rsidRPr="00E50962" w:rsidRDefault="009B6ACB" w:rsidP="00E5096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9B6ACB" w:rsidRPr="00E50962" w:rsidRDefault="009B6ACB" w:rsidP="00E5096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B6ACB" w:rsidRPr="00A6785D" w:rsidTr="00E50962">
        <w:tc>
          <w:tcPr>
            <w:tcW w:w="1418" w:type="dxa"/>
            <w:shd w:val="clear" w:color="auto" w:fill="auto"/>
            <w:vAlign w:val="center"/>
          </w:tcPr>
          <w:p w:rsidR="009B6ACB" w:rsidRPr="00A6785D" w:rsidRDefault="009B6ACB" w:rsidP="00E50962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 w:rsidRPr="00A6785D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9B6ACB" w:rsidRPr="00A6785D" w:rsidRDefault="009B6ACB" w:rsidP="00E5096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9B6ACB" w:rsidRPr="00A6785D" w:rsidRDefault="009B6ACB" w:rsidP="00E5096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08724E" w:rsidRDefault="0008724E">
      <w:pPr>
        <w:pStyle w:val="Podpunkty"/>
        <w:ind w:left="0"/>
      </w:pPr>
    </w:p>
    <w:p w:rsidR="0008724E" w:rsidRDefault="0008724E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Kryteria oceny </w:t>
      </w:r>
      <w:r w:rsidR="004E5360">
        <w:rPr>
          <w:rFonts w:ascii="Tahoma" w:hAnsi="Tahoma" w:cs="Tahoma"/>
        </w:rPr>
        <w:t xml:space="preserve">stopnia osiągnięcia </w:t>
      </w:r>
      <w:r>
        <w:rPr>
          <w:rFonts w:ascii="Tahoma" w:hAnsi="Tahoma" w:cs="Tahoma"/>
        </w:rPr>
        <w:t xml:space="preserve">efektów </w:t>
      </w:r>
      <w:r w:rsidR="004E5360">
        <w:rPr>
          <w:rFonts w:ascii="Tahoma" w:hAnsi="Tahoma" w:cs="Tahoma"/>
          <w:spacing w:val="-8"/>
        </w:rPr>
        <w:t>uczenia się</w:t>
      </w: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2126"/>
        <w:gridCol w:w="2126"/>
        <w:gridCol w:w="2126"/>
        <w:gridCol w:w="2328"/>
      </w:tblGrid>
      <w:tr w:rsidR="0008724E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:rsidR="0008724E" w:rsidRDefault="004E536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8"/>
              </w:rPr>
              <w:t>uczenia się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:rsidR="0008724E" w:rsidRDefault="0008724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:rsidR="0008724E" w:rsidRDefault="0008724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:rsidR="0008724E" w:rsidRDefault="0008724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:rsidR="0008724E" w:rsidRDefault="0008724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08724E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</w:t>
            </w:r>
            <w:r w:rsidR="00E57EF7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Prawidłowo definiować terminologii z zakresu badań literackich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 elementarny sposób definiować terminologię z zakresu badań literackich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wrubrycemn"/>
              <w:snapToGrid w:val="0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Definiować terminologię z zakresu badań literackich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 sposób pełny definiować różnorodną terminologię z zakresu literaturoznawstwa</w:t>
            </w:r>
          </w:p>
        </w:tc>
      </w:tr>
      <w:tr w:rsidR="0008724E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</w:t>
            </w:r>
            <w:r w:rsidR="00E57EF7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F77A29" w:rsidP="00473305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 elementarny sposób odnaleźć i zanalizować tekstów literackich z użyciem aparatu podstawowych pojęć teoretycznoliterackich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F77A29" w:rsidP="00F77A29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 elementarny sposób odnaleźć i zanalizować teksty literackie z użyciem aparatu podstawowych pojęć teoretycznoliterackich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F77A29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Dokonać analizy i interpretacji tekstów literackich  z użyciem aparatu pojęć teoretycznoliterackich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F77A29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Dokonać wielopłaszczyznowej analizy i interpretacji tekstów literackich z użyciem bogatego aparatu pojęć teoretycznoliterackich</w:t>
            </w:r>
          </w:p>
        </w:tc>
      </w:tr>
      <w:tr w:rsidR="0008724E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F77A29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</w:t>
            </w:r>
            <w:r w:rsidR="00E57EF7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F77A29" w:rsidP="00473305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 sposób elementarny określić odbiorców kultury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F77A29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 sposób elementarny określić odbiorców kultury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B6119">
            <w:pPr>
              <w:pStyle w:val="wrubrycemn"/>
              <w:snapToGrid w:val="0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W rozbudowanej wypowiedzi określić odbiorców kultury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B6119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 rozbudowanej wypowiedzi określić strukturę odbiorców kultury</w:t>
            </w:r>
          </w:p>
        </w:tc>
      </w:tr>
      <w:tr w:rsidR="0008724E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</w:t>
            </w:r>
            <w:r w:rsidR="00E57EF7">
              <w:rPr>
                <w:rFonts w:ascii="Tahoma" w:hAnsi="Tahoma" w:cs="Tahoma"/>
              </w:rPr>
              <w:t>0</w:t>
            </w:r>
            <w:r w:rsidR="00F77A29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Pr="000B6119" w:rsidRDefault="000B6119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</w:t>
            </w:r>
            <w:r w:rsidRPr="000B6119">
              <w:rPr>
                <w:rFonts w:ascii="Tahoma" w:hAnsi="Tahoma" w:cs="Tahoma"/>
                <w:sz w:val="20"/>
              </w:rPr>
              <w:t>orozumiewać się z wykorzystaniem różnych kanałów i technik komunikacyjnych, ze specjalistami w zakresie interpretacji literatury, w języku polskim.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 w:rsidP="000B6119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 niewielkim zakresie </w:t>
            </w:r>
            <w:r w:rsidR="000B6119">
              <w:rPr>
                <w:rFonts w:ascii="Tahoma" w:hAnsi="Tahoma" w:cs="Tahoma"/>
                <w:sz w:val="20"/>
              </w:rPr>
              <w:t>p</w:t>
            </w:r>
            <w:r w:rsidR="000B6119" w:rsidRPr="000B6119">
              <w:rPr>
                <w:rFonts w:ascii="Tahoma" w:hAnsi="Tahoma" w:cs="Tahoma"/>
                <w:sz w:val="20"/>
              </w:rPr>
              <w:t>orozumiewać się z wykorzystaniem różnych kanałów i technik komunikacyjnych, ze specjalistami w zakresie interpretacji literatury, w języku polskim.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 w:rsidP="000B6119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Prezentować własne poglądy oraz </w:t>
            </w:r>
            <w:r w:rsidR="000B6119">
              <w:rPr>
                <w:rFonts w:ascii="Tahoma" w:hAnsi="Tahoma" w:cs="Tahoma"/>
                <w:sz w:val="20"/>
              </w:rPr>
              <w:t>p</w:t>
            </w:r>
            <w:r w:rsidR="000B6119" w:rsidRPr="000B6119">
              <w:rPr>
                <w:rFonts w:ascii="Tahoma" w:hAnsi="Tahoma" w:cs="Tahoma"/>
                <w:sz w:val="20"/>
              </w:rPr>
              <w:t>orozumiewać się z wykorzystaniem różnych kanałów i technik komunikacyjnych, ze specjalistami w zakresie interpretacji literatury, w języku polskim.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 w:rsidP="000B6119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Prezentować i uzasadniać własne poglądy oraz </w:t>
            </w:r>
            <w:r w:rsidR="000B6119">
              <w:rPr>
                <w:rFonts w:ascii="Tahoma" w:hAnsi="Tahoma" w:cs="Tahoma"/>
                <w:sz w:val="20"/>
              </w:rPr>
              <w:t>p</w:t>
            </w:r>
            <w:r w:rsidR="000B6119" w:rsidRPr="000B6119">
              <w:rPr>
                <w:rFonts w:ascii="Tahoma" w:hAnsi="Tahoma" w:cs="Tahoma"/>
                <w:sz w:val="20"/>
              </w:rPr>
              <w:t>orozumiewać się z wykorzystaniem różnych kanałów i technik komunikacyjnych, ze specjalistami w zakresie interpretacji literatury, w języku polskim.</w:t>
            </w:r>
          </w:p>
        </w:tc>
      </w:tr>
      <w:tr w:rsidR="00E871C7" w:rsidTr="0006120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71C7" w:rsidRDefault="00E871C7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71C7" w:rsidRDefault="00E871C7" w:rsidP="000B6119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 w:rsidRPr="00E871C7">
              <w:rPr>
                <w:rFonts w:ascii="Tahoma" w:hAnsi="Tahoma" w:cs="Tahoma"/>
                <w:sz w:val="20"/>
              </w:rPr>
              <w:t xml:space="preserve"> nie wykazu</w:t>
            </w:r>
            <w:r>
              <w:rPr>
                <w:rFonts w:ascii="Tahoma" w:hAnsi="Tahoma" w:cs="Tahoma"/>
                <w:sz w:val="20"/>
              </w:rPr>
              <w:t>je</w:t>
            </w:r>
            <w:r w:rsidRPr="00E871C7">
              <w:rPr>
                <w:rFonts w:ascii="Tahoma" w:hAnsi="Tahoma" w:cs="Tahoma"/>
                <w:sz w:val="20"/>
              </w:rPr>
              <w:t xml:space="preserve"> </w:t>
            </w:r>
            <w:r w:rsidR="000B6119" w:rsidRPr="000B6119">
              <w:rPr>
                <w:rFonts w:ascii="Tahoma" w:hAnsi="Tahoma" w:cs="Tahoma"/>
                <w:sz w:val="20"/>
              </w:rPr>
              <w:t>świado</w:t>
            </w:r>
            <w:r w:rsidR="000B6119">
              <w:rPr>
                <w:rFonts w:ascii="Tahoma" w:hAnsi="Tahoma" w:cs="Tahoma"/>
                <w:sz w:val="20"/>
              </w:rPr>
              <w:t>mości</w:t>
            </w:r>
            <w:r w:rsidR="000B6119" w:rsidRPr="000B6119">
              <w:rPr>
                <w:rFonts w:ascii="Tahoma" w:hAnsi="Tahoma" w:cs="Tahoma"/>
                <w:sz w:val="20"/>
              </w:rPr>
              <w:t xml:space="preserve"> </w:t>
            </w:r>
            <w:r w:rsidR="000B6119" w:rsidRPr="00665F6E">
              <w:rPr>
                <w:rFonts w:ascii="Tahoma" w:hAnsi="Tahoma" w:cs="Tahoma"/>
                <w:sz w:val="20"/>
              </w:rPr>
              <w:t xml:space="preserve">odpowiedzialności za zachowanie </w:t>
            </w:r>
            <w:r w:rsidR="00665F6E" w:rsidRPr="00665F6E">
              <w:rPr>
                <w:rFonts w:ascii="Tahoma" w:hAnsi="Tahoma" w:cs="Tahoma"/>
                <w:sz w:val="20"/>
              </w:rPr>
              <w:t>dziedzictwa literackiego kraju i Europy</w:t>
            </w:r>
            <w:r w:rsidR="000B6119" w:rsidRPr="00665F6E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6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1C7" w:rsidRDefault="000B6119" w:rsidP="009B6ACB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 w:rsidRPr="00E871C7">
              <w:rPr>
                <w:rFonts w:ascii="Tahoma" w:hAnsi="Tahoma" w:cs="Tahoma"/>
                <w:sz w:val="20"/>
              </w:rPr>
              <w:t>wykazu</w:t>
            </w:r>
            <w:r>
              <w:rPr>
                <w:rFonts w:ascii="Tahoma" w:hAnsi="Tahoma" w:cs="Tahoma"/>
                <w:sz w:val="20"/>
              </w:rPr>
              <w:t>je</w:t>
            </w:r>
            <w:r w:rsidRPr="00E871C7">
              <w:rPr>
                <w:rFonts w:ascii="Tahoma" w:hAnsi="Tahoma" w:cs="Tahoma"/>
                <w:sz w:val="20"/>
              </w:rPr>
              <w:t xml:space="preserve"> </w:t>
            </w:r>
            <w:r w:rsidRPr="000B6119">
              <w:rPr>
                <w:rFonts w:ascii="Tahoma" w:hAnsi="Tahoma" w:cs="Tahoma"/>
                <w:sz w:val="20"/>
              </w:rPr>
              <w:t>świado</w:t>
            </w:r>
            <w:r>
              <w:rPr>
                <w:rFonts w:ascii="Tahoma" w:hAnsi="Tahoma" w:cs="Tahoma"/>
                <w:sz w:val="20"/>
              </w:rPr>
              <w:t>moś</w:t>
            </w:r>
            <w:r w:rsidR="009B6ACB">
              <w:rPr>
                <w:rFonts w:ascii="Tahoma" w:hAnsi="Tahoma" w:cs="Tahoma"/>
                <w:sz w:val="20"/>
              </w:rPr>
              <w:t>ć</w:t>
            </w:r>
            <w:r w:rsidRPr="000B6119">
              <w:rPr>
                <w:rFonts w:ascii="Tahoma" w:hAnsi="Tahoma" w:cs="Tahoma"/>
                <w:sz w:val="20"/>
              </w:rPr>
              <w:t xml:space="preserve"> </w:t>
            </w:r>
            <w:r w:rsidRPr="00665F6E">
              <w:rPr>
                <w:rFonts w:ascii="Tahoma" w:hAnsi="Tahoma" w:cs="Tahoma"/>
                <w:sz w:val="20"/>
              </w:rPr>
              <w:t xml:space="preserve">odpowiedzialności za zachowanie </w:t>
            </w:r>
            <w:r w:rsidR="00665F6E" w:rsidRPr="00665F6E">
              <w:rPr>
                <w:rFonts w:ascii="Tahoma" w:hAnsi="Tahoma" w:cs="Tahoma"/>
                <w:sz w:val="20"/>
              </w:rPr>
              <w:t>dziedzictwa literackiego kraju i Europy.</w:t>
            </w:r>
          </w:p>
        </w:tc>
      </w:tr>
      <w:tr w:rsidR="00FF32E9" w:rsidRPr="00A6785D" w:rsidTr="0006120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32E9" w:rsidRPr="00A6785D" w:rsidRDefault="00FF32E9" w:rsidP="009B6ACB">
            <w:pPr>
              <w:pStyle w:val="centralniewrubryce"/>
              <w:snapToGrid w:val="0"/>
              <w:rPr>
                <w:rFonts w:ascii="Tahoma" w:hAnsi="Tahoma" w:cs="Tahoma"/>
              </w:rPr>
            </w:pPr>
            <w:r w:rsidRPr="00A6785D">
              <w:rPr>
                <w:rFonts w:ascii="Tahoma" w:hAnsi="Tahoma" w:cs="Tahoma"/>
              </w:rPr>
              <w:t>P_K02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32E9" w:rsidRPr="00A6785D" w:rsidRDefault="00FF32E9" w:rsidP="009B6ACB">
            <w:pPr>
              <w:pStyle w:val="wrubryce"/>
              <w:snapToGrid w:val="0"/>
              <w:jc w:val="center"/>
              <w:rPr>
                <w:rFonts w:ascii="Tahoma" w:hAnsi="Tahoma" w:cs="Tahoma"/>
              </w:rPr>
            </w:pPr>
            <w:r w:rsidRPr="00A6785D">
              <w:rPr>
                <w:rFonts w:cs="UniversPro-Roman"/>
                <w:lang w:eastAsia="pl-PL"/>
              </w:rPr>
              <w:t xml:space="preserve">nie wykazuje gotowości do zrozumienia różnych </w:t>
            </w:r>
            <w:r w:rsidRPr="00A6785D">
              <w:rPr>
                <w:rFonts w:cs="UniversPro-Roman"/>
                <w:lang w:eastAsia="pl-PL"/>
              </w:rPr>
              <w:lastRenderedPageBreak/>
              <w:t>zagadnień w zakresie interpretacji literatury</w:t>
            </w:r>
          </w:p>
        </w:tc>
        <w:tc>
          <w:tcPr>
            <w:tcW w:w="6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2E9" w:rsidRPr="00A6785D" w:rsidRDefault="00FF32E9" w:rsidP="009B6ACB">
            <w:pPr>
              <w:pStyle w:val="wrubryce"/>
              <w:snapToGrid w:val="0"/>
              <w:jc w:val="center"/>
              <w:rPr>
                <w:rFonts w:ascii="Tahoma" w:hAnsi="Tahoma" w:cs="Tahoma"/>
              </w:rPr>
            </w:pPr>
            <w:r w:rsidRPr="00A6785D">
              <w:rPr>
                <w:rFonts w:cs="UniversPro-Roman"/>
                <w:lang w:eastAsia="pl-PL"/>
              </w:rPr>
              <w:lastRenderedPageBreak/>
              <w:t xml:space="preserve">wykazuje gotowość do zrozumienia różnych zagadnień w zakresie interpretacji </w:t>
            </w:r>
            <w:r w:rsidRPr="00A6785D">
              <w:rPr>
                <w:rFonts w:cs="UniversPro-Roman"/>
                <w:lang w:eastAsia="pl-PL"/>
              </w:rPr>
              <w:lastRenderedPageBreak/>
              <w:t>literatury</w:t>
            </w:r>
          </w:p>
        </w:tc>
      </w:tr>
    </w:tbl>
    <w:p w:rsidR="00E871C7" w:rsidRDefault="00E871C7" w:rsidP="00E871C7">
      <w:pPr>
        <w:pStyle w:val="Podpunkty"/>
        <w:ind w:left="0"/>
        <w:rPr>
          <w:rFonts w:ascii="Tahoma" w:hAnsi="Tahoma" w:cs="Tahoma"/>
        </w:rPr>
      </w:pPr>
    </w:p>
    <w:p w:rsidR="0008724E" w:rsidRDefault="0008724E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</w:rPr>
        <w:t>Literatura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9838"/>
      </w:tblGrid>
      <w:tr w:rsidR="0008724E">
        <w:tc>
          <w:tcPr>
            <w:tcW w:w="9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4E" w:rsidRDefault="0008724E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8724E">
        <w:tc>
          <w:tcPr>
            <w:tcW w:w="9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 w:rsidP="00A47B4E">
            <w:pPr>
              <w:pStyle w:val="Akapitbezwcicia"/>
              <w:snapToGrid w:val="0"/>
              <w:spacing w:after="0" w:line="100" w:lineRule="atLeast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 xml:space="preserve">Markowski M.P., Burzyńska A., </w:t>
            </w:r>
            <w:r>
              <w:rPr>
                <w:rFonts w:cs="Tahoma"/>
                <w:i/>
                <w:szCs w:val="24"/>
              </w:rPr>
              <w:t xml:space="preserve">Teorie literatury XX wieku. </w:t>
            </w:r>
            <w:r>
              <w:rPr>
                <w:rFonts w:cs="Tahoma"/>
                <w:szCs w:val="24"/>
              </w:rPr>
              <w:t>Podręcznik i antologia (Wyd. Znak, Kraków 2006)</w:t>
            </w:r>
          </w:p>
        </w:tc>
      </w:tr>
      <w:tr w:rsidR="0008724E">
        <w:tc>
          <w:tcPr>
            <w:tcW w:w="9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Pr="00E00290" w:rsidRDefault="0008724E" w:rsidP="00A47B4E">
            <w:pPr>
              <w:pStyle w:val="Akapitbezwcicia"/>
              <w:snapToGrid w:val="0"/>
              <w:spacing w:after="0" w:line="100" w:lineRule="atLeast"/>
              <w:rPr>
                <w:rFonts w:cs="Tahoma"/>
                <w:szCs w:val="24"/>
              </w:rPr>
            </w:pPr>
            <w:proofErr w:type="spellStart"/>
            <w:r w:rsidRPr="00A47B4E">
              <w:rPr>
                <w:rFonts w:cs="Tahoma"/>
                <w:szCs w:val="24"/>
              </w:rPr>
              <w:t>Mitosek</w:t>
            </w:r>
            <w:proofErr w:type="spellEnd"/>
            <w:r w:rsidRPr="00E00290">
              <w:rPr>
                <w:rFonts w:cs="Tahoma"/>
                <w:szCs w:val="24"/>
              </w:rPr>
              <w:t xml:space="preserve"> Z., </w:t>
            </w:r>
            <w:r w:rsidRPr="00E00290">
              <w:rPr>
                <w:rFonts w:cs="Tahoma"/>
                <w:i/>
                <w:iCs/>
                <w:szCs w:val="24"/>
              </w:rPr>
              <w:t>Teorie badań literackich</w:t>
            </w:r>
            <w:r w:rsidRPr="00E00290">
              <w:rPr>
                <w:rFonts w:cs="Tahoma"/>
                <w:szCs w:val="24"/>
              </w:rPr>
              <w:t xml:space="preserve"> (Warszawa 1998, lub. wyd. późniejsze)</w:t>
            </w:r>
          </w:p>
        </w:tc>
      </w:tr>
      <w:tr w:rsidR="0008724E" w:rsidRPr="00E00290">
        <w:tc>
          <w:tcPr>
            <w:tcW w:w="9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 w:rsidP="00A47B4E">
            <w:pPr>
              <w:pStyle w:val="Akapitbezwcicia"/>
              <w:snapToGrid w:val="0"/>
              <w:spacing w:after="0" w:line="100" w:lineRule="atLeast"/>
              <w:rPr>
                <w:rFonts w:cs="Tahoma"/>
                <w:iCs/>
                <w:szCs w:val="24"/>
                <w:lang w:val="en-US"/>
              </w:rPr>
            </w:pPr>
            <w:r w:rsidRPr="00E00290">
              <w:rPr>
                <w:rFonts w:cs="Tahoma"/>
                <w:szCs w:val="24"/>
                <w:lang w:val="en-US"/>
              </w:rPr>
              <w:t>Bressler</w:t>
            </w:r>
            <w:r>
              <w:rPr>
                <w:rFonts w:cs="Tahoma"/>
                <w:iCs/>
                <w:szCs w:val="24"/>
                <w:lang w:val="en-US"/>
              </w:rPr>
              <w:t xml:space="preserve"> Ch.E., </w:t>
            </w:r>
            <w:r>
              <w:rPr>
                <w:rFonts w:cs="Tahoma"/>
                <w:i/>
                <w:iCs/>
                <w:szCs w:val="24"/>
                <w:lang w:val="en-US"/>
              </w:rPr>
              <w:t>Literary Criticism: A</w:t>
            </w:r>
            <w:r w:rsidR="00E871C7">
              <w:rPr>
                <w:rFonts w:cs="Tahoma"/>
                <w:i/>
                <w:iCs/>
                <w:szCs w:val="24"/>
                <w:lang w:val="en-US"/>
              </w:rPr>
              <w:t>n</w:t>
            </w:r>
            <w:r>
              <w:rPr>
                <w:rFonts w:cs="Tahoma"/>
                <w:i/>
                <w:iCs/>
                <w:szCs w:val="24"/>
                <w:lang w:val="en-US"/>
              </w:rPr>
              <w:t xml:space="preserve"> Introduction to Theory and Practice</w:t>
            </w:r>
            <w:r>
              <w:rPr>
                <w:rFonts w:cs="Tahoma"/>
                <w:iCs/>
                <w:szCs w:val="24"/>
                <w:lang w:val="en-US"/>
              </w:rPr>
              <w:t xml:space="preserve"> (Prentice Hall, 2007)</w:t>
            </w:r>
          </w:p>
        </w:tc>
      </w:tr>
      <w:tr w:rsidR="000B6119">
        <w:tc>
          <w:tcPr>
            <w:tcW w:w="9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119" w:rsidRPr="000B6119" w:rsidRDefault="000B6119" w:rsidP="00A47B4E">
            <w:pPr>
              <w:pStyle w:val="Akapitbezwcicia"/>
              <w:snapToGrid w:val="0"/>
              <w:spacing w:after="0" w:line="100" w:lineRule="atLeast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 xml:space="preserve">Jonathan </w:t>
            </w:r>
            <w:proofErr w:type="spellStart"/>
            <w:r>
              <w:rPr>
                <w:rFonts w:cs="Tahoma"/>
                <w:szCs w:val="24"/>
              </w:rPr>
              <w:t>Culler</w:t>
            </w:r>
            <w:proofErr w:type="spellEnd"/>
            <w:r>
              <w:rPr>
                <w:rFonts w:cs="Tahoma"/>
                <w:szCs w:val="24"/>
              </w:rPr>
              <w:t xml:space="preserve">, </w:t>
            </w:r>
            <w:r>
              <w:rPr>
                <w:rFonts w:cs="Tahoma"/>
                <w:i/>
                <w:szCs w:val="24"/>
              </w:rPr>
              <w:t>Teoria Literatury</w:t>
            </w:r>
            <w:r>
              <w:rPr>
                <w:rFonts w:cs="Tahoma"/>
                <w:szCs w:val="24"/>
              </w:rPr>
              <w:t>, Prószyński i S-ka, Warszawa 2002</w:t>
            </w:r>
          </w:p>
        </w:tc>
      </w:tr>
    </w:tbl>
    <w:p w:rsidR="0008724E" w:rsidRDefault="0008724E">
      <w:pPr>
        <w:pStyle w:val="Podpunkty"/>
        <w:ind w:left="0"/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9838"/>
      </w:tblGrid>
      <w:tr w:rsidR="0008724E">
        <w:tc>
          <w:tcPr>
            <w:tcW w:w="9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4E" w:rsidRDefault="0008724E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B6119">
        <w:tc>
          <w:tcPr>
            <w:tcW w:w="9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119" w:rsidRPr="000B6119" w:rsidRDefault="000B6119" w:rsidP="000B6119">
            <w:pPr>
              <w:pStyle w:val="Podpunkty"/>
              <w:snapToGrid w:val="0"/>
              <w:ind w:left="0"/>
              <w:jc w:val="left"/>
              <w:rPr>
                <w:b w:val="0"/>
                <w:sz w:val="24"/>
                <w:szCs w:val="24"/>
              </w:rPr>
            </w:pPr>
            <w:r w:rsidRPr="000B6119">
              <w:rPr>
                <w:b w:val="0"/>
                <w:sz w:val="24"/>
                <w:szCs w:val="24"/>
              </w:rPr>
              <w:t>Umberto Eco,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Interpretacja i nadinterpretacja</w:t>
            </w:r>
            <w:r>
              <w:rPr>
                <w:b w:val="0"/>
                <w:sz w:val="24"/>
                <w:szCs w:val="24"/>
              </w:rPr>
              <w:t>, Znak, Kraków 2008</w:t>
            </w:r>
          </w:p>
        </w:tc>
      </w:tr>
      <w:tr w:rsidR="0008724E" w:rsidRPr="00E00290">
        <w:tc>
          <w:tcPr>
            <w:tcW w:w="9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 w:rsidP="00A47B4E">
            <w:pPr>
              <w:pStyle w:val="Akapitbezwcicia"/>
              <w:snapToGrid w:val="0"/>
              <w:spacing w:after="0" w:line="100" w:lineRule="atLeast"/>
              <w:rPr>
                <w:rFonts w:cs="Tahoma"/>
                <w:iCs/>
                <w:szCs w:val="24"/>
                <w:lang w:val="en-US"/>
              </w:rPr>
            </w:pPr>
            <w:r w:rsidRPr="00E00290">
              <w:rPr>
                <w:rFonts w:cs="Tahoma"/>
                <w:szCs w:val="24"/>
                <w:lang w:val="en-US"/>
              </w:rPr>
              <w:t>Castle</w:t>
            </w:r>
            <w:r>
              <w:rPr>
                <w:rFonts w:cs="Tahoma"/>
                <w:iCs/>
                <w:szCs w:val="24"/>
                <w:lang w:val="en-US"/>
              </w:rPr>
              <w:t xml:space="preserve"> G., </w:t>
            </w:r>
            <w:r>
              <w:rPr>
                <w:rFonts w:cs="Tahoma"/>
                <w:i/>
                <w:iCs/>
                <w:szCs w:val="24"/>
                <w:lang w:val="en-US"/>
              </w:rPr>
              <w:t>The Blackwell Guide to Literary Theory</w:t>
            </w:r>
            <w:r>
              <w:rPr>
                <w:rFonts w:cs="Tahoma"/>
                <w:iCs/>
                <w:szCs w:val="24"/>
                <w:lang w:val="en-US"/>
              </w:rPr>
              <w:t xml:space="preserve"> (2007)</w:t>
            </w:r>
          </w:p>
        </w:tc>
      </w:tr>
      <w:tr w:rsidR="0008724E" w:rsidRPr="00E00290">
        <w:tc>
          <w:tcPr>
            <w:tcW w:w="9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 w:rsidP="00A47B4E">
            <w:pPr>
              <w:pStyle w:val="Akapitbezwcicia"/>
              <w:snapToGrid w:val="0"/>
              <w:spacing w:after="0" w:line="100" w:lineRule="atLeast"/>
              <w:rPr>
                <w:rFonts w:cs="Tahoma"/>
                <w:szCs w:val="24"/>
                <w:lang w:val="en-US"/>
              </w:rPr>
            </w:pPr>
            <w:r w:rsidRPr="00E00290">
              <w:rPr>
                <w:rFonts w:cs="Tahoma"/>
                <w:szCs w:val="24"/>
                <w:lang w:val="en-US"/>
              </w:rPr>
              <w:t>Eagleton</w:t>
            </w:r>
            <w:r>
              <w:rPr>
                <w:rFonts w:cs="Tahoma"/>
                <w:iCs/>
                <w:szCs w:val="24"/>
                <w:lang w:val="en-US"/>
              </w:rPr>
              <w:t xml:space="preserve"> T., </w:t>
            </w:r>
            <w:r>
              <w:rPr>
                <w:rFonts w:cs="Tahoma"/>
                <w:i/>
                <w:szCs w:val="24"/>
                <w:lang w:val="en-US"/>
              </w:rPr>
              <w:t xml:space="preserve">Literary Theory. An Introduction </w:t>
            </w:r>
            <w:r>
              <w:rPr>
                <w:rFonts w:cs="Tahoma"/>
                <w:szCs w:val="24"/>
                <w:lang w:val="en-US"/>
              </w:rPr>
              <w:t>(University of Minnesota Press, 2008)</w:t>
            </w:r>
          </w:p>
        </w:tc>
      </w:tr>
      <w:tr w:rsidR="0008724E">
        <w:tc>
          <w:tcPr>
            <w:tcW w:w="9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 w:rsidP="00A47B4E">
            <w:pPr>
              <w:pStyle w:val="Akapitbezwcicia"/>
              <w:snapToGrid w:val="0"/>
              <w:spacing w:after="0" w:line="100" w:lineRule="atLeast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Bieżące artykuły z prasy krytycznoliterackiej</w:t>
            </w:r>
          </w:p>
        </w:tc>
      </w:tr>
    </w:tbl>
    <w:p w:rsidR="0008724E" w:rsidRDefault="0008724E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724E" w:rsidRDefault="0008724E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15"/>
      </w:tblGrid>
      <w:tr w:rsidR="0008724E" w:rsidTr="002C373F">
        <w:trPr>
          <w:cantSplit/>
          <w:trHeight w:val="231"/>
        </w:trPr>
        <w:tc>
          <w:tcPr>
            <w:tcW w:w="55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08724E" w:rsidTr="002C373F">
        <w:trPr>
          <w:cantSplit/>
          <w:trHeight w:val="231"/>
        </w:trPr>
        <w:tc>
          <w:tcPr>
            <w:tcW w:w="554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24E" w:rsidRDefault="0008724E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495A84" w:rsidTr="002C373F">
        <w:trPr>
          <w:cantSplit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Pr="00476DAE" w:rsidRDefault="00A55EC5" w:rsidP="00A55EC5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476DAE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A84" w:rsidRPr="003861E9" w:rsidRDefault="00495A84" w:rsidP="003861E9">
            <w:pPr>
              <w:pStyle w:val="Default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3861E9">
              <w:rPr>
                <w:color w:val="auto"/>
                <w:sz w:val="20"/>
                <w:szCs w:val="20"/>
              </w:rPr>
              <w:t>2</w:t>
            </w:r>
            <w:r w:rsidR="003861E9" w:rsidRPr="003861E9">
              <w:rPr>
                <w:color w:val="auto"/>
                <w:sz w:val="20"/>
                <w:szCs w:val="20"/>
              </w:rPr>
              <w:t>0</w:t>
            </w:r>
            <w:r w:rsidRPr="003861E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5A84" w:rsidRPr="003861E9" w:rsidRDefault="003861E9" w:rsidP="003861E9">
            <w:pPr>
              <w:pStyle w:val="Default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3861E9">
              <w:rPr>
                <w:color w:val="auto"/>
                <w:sz w:val="20"/>
                <w:szCs w:val="20"/>
              </w:rPr>
              <w:t>14</w:t>
            </w:r>
            <w:r w:rsidR="00495A84" w:rsidRPr="003861E9">
              <w:rPr>
                <w:color w:val="auto"/>
                <w:sz w:val="20"/>
                <w:szCs w:val="20"/>
              </w:rPr>
              <w:t>h</w:t>
            </w:r>
          </w:p>
        </w:tc>
      </w:tr>
      <w:tr w:rsidR="00A55EC5" w:rsidTr="002C373F">
        <w:trPr>
          <w:cantSplit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EC5" w:rsidRPr="00476DAE" w:rsidRDefault="00A55EC5" w:rsidP="00527AFE">
            <w:pPr>
              <w:pStyle w:val="Default"/>
              <w:rPr>
                <w:color w:val="auto"/>
                <w:sz w:val="20"/>
                <w:szCs w:val="20"/>
              </w:rPr>
            </w:pPr>
            <w:r w:rsidRPr="00476DAE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EC5" w:rsidRPr="003861E9" w:rsidRDefault="00476DAE" w:rsidP="00527AFE">
            <w:pPr>
              <w:pStyle w:val="Default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="00A55EC5" w:rsidRPr="003861E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EC5" w:rsidRPr="003861E9" w:rsidRDefault="00A55EC5" w:rsidP="00476DAE">
            <w:pPr>
              <w:pStyle w:val="Default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3861E9">
              <w:rPr>
                <w:color w:val="auto"/>
                <w:sz w:val="20"/>
                <w:szCs w:val="20"/>
              </w:rPr>
              <w:t>h</w:t>
            </w:r>
          </w:p>
        </w:tc>
      </w:tr>
      <w:tr w:rsidR="00A55EC5" w:rsidTr="002C373F">
        <w:trPr>
          <w:cantSplit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EC5" w:rsidRPr="00476DAE" w:rsidRDefault="00A55EC5" w:rsidP="00527AFE">
            <w:pPr>
              <w:pStyle w:val="Default"/>
              <w:rPr>
                <w:color w:val="auto"/>
                <w:sz w:val="20"/>
                <w:szCs w:val="20"/>
              </w:rPr>
            </w:pPr>
            <w:r w:rsidRPr="00476DAE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EC5" w:rsidRPr="003861E9" w:rsidRDefault="00476DAE" w:rsidP="00476DAE">
            <w:pPr>
              <w:pStyle w:val="Default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</w:t>
            </w:r>
            <w:r w:rsidR="00A55EC5" w:rsidRPr="003861E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EC5" w:rsidRPr="003861E9" w:rsidRDefault="00476DAE" w:rsidP="00527AFE">
            <w:pPr>
              <w:pStyle w:val="Default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33</w:t>
            </w:r>
            <w:r w:rsidR="00A55EC5" w:rsidRPr="003861E9">
              <w:rPr>
                <w:color w:val="auto"/>
                <w:sz w:val="20"/>
                <w:szCs w:val="20"/>
              </w:rPr>
              <w:t>h</w:t>
            </w:r>
          </w:p>
        </w:tc>
      </w:tr>
      <w:tr w:rsidR="00A55EC5" w:rsidTr="002C373F">
        <w:trPr>
          <w:cantSplit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EC5" w:rsidRDefault="00A55EC5">
            <w:pPr>
              <w:pStyle w:val="Default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EC5" w:rsidRPr="003861E9" w:rsidRDefault="00476DAE" w:rsidP="00F431A7">
            <w:pPr>
              <w:pStyle w:val="Default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="00A55EC5">
              <w:rPr>
                <w:b/>
                <w:color w:val="auto"/>
                <w:sz w:val="20"/>
                <w:szCs w:val="20"/>
              </w:rPr>
              <w:t>0</w:t>
            </w:r>
            <w:r w:rsidR="00A55EC5" w:rsidRPr="003861E9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EC5" w:rsidRPr="003861E9" w:rsidRDefault="00476DAE" w:rsidP="00F431A7">
            <w:pPr>
              <w:pStyle w:val="Default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="00A55EC5">
              <w:rPr>
                <w:b/>
                <w:color w:val="auto"/>
                <w:sz w:val="20"/>
                <w:szCs w:val="20"/>
              </w:rPr>
              <w:t>0</w:t>
            </w:r>
            <w:r w:rsidR="00A55EC5" w:rsidRPr="003861E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A55EC5" w:rsidTr="002C373F">
        <w:trPr>
          <w:cantSplit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EC5" w:rsidRDefault="00A55EC5">
            <w:pPr>
              <w:pStyle w:val="Default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EC5" w:rsidRPr="003861E9" w:rsidRDefault="00A55EC5" w:rsidP="00E21F78">
            <w:pPr>
              <w:pStyle w:val="Default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EC5" w:rsidRPr="003861E9" w:rsidRDefault="00A55EC5" w:rsidP="00E21F78">
            <w:pPr>
              <w:pStyle w:val="Default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A55EC5" w:rsidTr="002C373F">
        <w:trPr>
          <w:cantSplit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EC5" w:rsidRPr="00476DAE" w:rsidRDefault="00A55EC5" w:rsidP="00527AFE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76DA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EC5" w:rsidRPr="00476DAE" w:rsidRDefault="00A55EC5" w:rsidP="00476DAE">
            <w:pPr>
              <w:pStyle w:val="Default"/>
              <w:snapToGrid w:val="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76DAE">
              <w:rPr>
                <w:b/>
                <w:color w:val="auto"/>
                <w:spacing w:val="-4"/>
                <w:sz w:val="20"/>
                <w:szCs w:val="20"/>
              </w:rPr>
              <w:t xml:space="preserve">1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EC5" w:rsidRPr="00476DAE" w:rsidRDefault="00A55EC5" w:rsidP="00476DAE">
            <w:pPr>
              <w:pStyle w:val="Default"/>
              <w:snapToGrid w:val="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76DAE">
              <w:rPr>
                <w:b/>
                <w:color w:val="auto"/>
                <w:spacing w:val="-4"/>
                <w:sz w:val="20"/>
                <w:szCs w:val="20"/>
              </w:rPr>
              <w:t xml:space="preserve">1 </w:t>
            </w:r>
          </w:p>
        </w:tc>
      </w:tr>
      <w:tr w:rsidR="00A55EC5" w:rsidTr="002C373F">
        <w:trPr>
          <w:cantSplit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EC5" w:rsidRPr="00476DAE" w:rsidRDefault="00A55EC5" w:rsidP="00527AFE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76DA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EC5" w:rsidRDefault="00476DAE" w:rsidP="00E21F78">
            <w:pPr>
              <w:pStyle w:val="Default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EC5" w:rsidRDefault="00476DAE" w:rsidP="00E21F78">
            <w:pPr>
              <w:pStyle w:val="Default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08724E" w:rsidRDefault="0008724E">
      <w:pPr>
        <w:tabs>
          <w:tab w:val="left" w:pos="1907"/>
        </w:tabs>
        <w:spacing w:after="0" w:line="240" w:lineRule="auto"/>
      </w:pPr>
    </w:p>
    <w:p w:rsidR="00A55EC5" w:rsidRDefault="00A55EC5">
      <w:pPr>
        <w:tabs>
          <w:tab w:val="left" w:pos="1907"/>
        </w:tabs>
        <w:spacing w:after="0" w:line="240" w:lineRule="auto"/>
      </w:pPr>
    </w:p>
    <w:sectPr w:rsidR="00A55EC5">
      <w:headerReference w:type="default" r:id="rId7"/>
      <w:footerReference w:type="default" r:id="rId8"/>
      <w:pgSz w:w="11906" w:h="16838"/>
      <w:pgMar w:top="1134" w:right="1134" w:bottom="1134" w:left="1134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A06" w:rsidRDefault="00200A06">
      <w:pPr>
        <w:spacing w:after="0" w:line="240" w:lineRule="auto"/>
      </w:pPr>
      <w:r>
        <w:separator/>
      </w:r>
    </w:p>
  </w:endnote>
  <w:endnote w:type="continuationSeparator" w:id="0">
    <w:p w:rsidR="00200A06" w:rsidRDefault="00200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724E" w:rsidRDefault="0008724E">
    <w:pPr>
      <w:pStyle w:val="Stopka"/>
      <w:spacing w:after="0" w:line="240" w:lineRule="auto"/>
      <w:jc w:val="center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564026">
      <w:rPr>
        <w:noProof/>
        <w:sz w:val="20"/>
      </w:rPr>
      <w:t>4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A06" w:rsidRDefault="00200A06">
      <w:pPr>
        <w:spacing w:after="0" w:line="240" w:lineRule="auto"/>
      </w:pPr>
      <w:r>
        <w:separator/>
      </w:r>
    </w:p>
  </w:footnote>
  <w:footnote w:type="continuationSeparator" w:id="0">
    <w:p w:rsidR="00200A06" w:rsidRDefault="00200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151" w:rsidRDefault="00564026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611A"/>
    <w:rsid w:val="0006120C"/>
    <w:rsid w:val="0008724E"/>
    <w:rsid w:val="000B6119"/>
    <w:rsid w:val="00195D90"/>
    <w:rsid w:val="001D6B4A"/>
    <w:rsid w:val="00200A06"/>
    <w:rsid w:val="0022362D"/>
    <w:rsid w:val="002656B9"/>
    <w:rsid w:val="002A360F"/>
    <w:rsid w:val="002C18A9"/>
    <w:rsid w:val="002C373F"/>
    <w:rsid w:val="00307D50"/>
    <w:rsid w:val="0032472D"/>
    <w:rsid w:val="003639CA"/>
    <w:rsid w:val="003679C5"/>
    <w:rsid w:val="003861E9"/>
    <w:rsid w:val="003E5387"/>
    <w:rsid w:val="0042611A"/>
    <w:rsid w:val="00473305"/>
    <w:rsid w:val="00476DAE"/>
    <w:rsid w:val="00495A84"/>
    <w:rsid w:val="004A57C5"/>
    <w:rsid w:val="004E5360"/>
    <w:rsid w:val="004F2E5E"/>
    <w:rsid w:val="00527AFE"/>
    <w:rsid w:val="00564026"/>
    <w:rsid w:val="00582C7E"/>
    <w:rsid w:val="005A68E9"/>
    <w:rsid w:val="005B398E"/>
    <w:rsid w:val="005F4C31"/>
    <w:rsid w:val="00665F6E"/>
    <w:rsid w:val="00697D62"/>
    <w:rsid w:val="006D5151"/>
    <w:rsid w:val="0074796D"/>
    <w:rsid w:val="007A46BB"/>
    <w:rsid w:val="007B070A"/>
    <w:rsid w:val="007E0F55"/>
    <w:rsid w:val="007E7537"/>
    <w:rsid w:val="00820788"/>
    <w:rsid w:val="00832DE3"/>
    <w:rsid w:val="0089166E"/>
    <w:rsid w:val="008E2D63"/>
    <w:rsid w:val="00907754"/>
    <w:rsid w:val="00970A49"/>
    <w:rsid w:val="0097688F"/>
    <w:rsid w:val="009826FE"/>
    <w:rsid w:val="009B5FBC"/>
    <w:rsid w:val="009B6ACB"/>
    <w:rsid w:val="009C5A22"/>
    <w:rsid w:val="00A47B4E"/>
    <w:rsid w:val="00A55EC5"/>
    <w:rsid w:val="00A6785D"/>
    <w:rsid w:val="00B72DEB"/>
    <w:rsid w:val="00C2790C"/>
    <w:rsid w:val="00D9450C"/>
    <w:rsid w:val="00DC7407"/>
    <w:rsid w:val="00DE130C"/>
    <w:rsid w:val="00DF219D"/>
    <w:rsid w:val="00E00290"/>
    <w:rsid w:val="00E10448"/>
    <w:rsid w:val="00E21F78"/>
    <w:rsid w:val="00E23650"/>
    <w:rsid w:val="00E34B68"/>
    <w:rsid w:val="00E42CA8"/>
    <w:rsid w:val="00E50962"/>
    <w:rsid w:val="00E53FD2"/>
    <w:rsid w:val="00E57EF7"/>
    <w:rsid w:val="00E871C7"/>
    <w:rsid w:val="00EE63EB"/>
    <w:rsid w:val="00F35272"/>
    <w:rsid w:val="00F431A7"/>
    <w:rsid w:val="00F77A29"/>
    <w:rsid w:val="00FB1FFD"/>
    <w:rsid w:val="00FF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4:docId w14:val="6A37E976"/>
  <w15:docId w15:val="{2FE3EA93-024C-4410-831C-B4B8DA113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eastAsia="Calibri"/>
      <w:sz w:val="24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120" w:after="0"/>
      <w:ind w:left="0"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360" w:firstLine="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120" w:after="0"/>
      <w:ind w:left="357" w:firstLine="0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autoSpaceDE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autoSpaceDE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autoSpaceDE w:val="0"/>
      <w:spacing w:after="60"/>
      <w:ind w:left="-108" w:right="-108" w:firstLine="0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autoSpaceDE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2z0">
    <w:name w:val="WW8Num2z0"/>
    <w:rPr>
      <w:rFonts w:ascii="Symbol" w:hAnsi="Symbol"/>
    </w:rPr>
  </w:style>
  <w:style w:type="character" w:customStyle="1" w:styleId="WW-Absatz-Standardschriftart111">
    <w:name w:val="WW-Absatz-Standardschriftart111"/>
  </w:style>
  <w:style w:type="character" w:customStyle="1" w:styleId="WW8Num1z0">
    <w:name w:val="WW8Num1z0"/>
    <w:rPr>
      <w:b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Arial Narro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Arial Narro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Arial Narro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  <w:sz w:val="20"/>
    </w:rPr>
  </w:style>
  <w:style w:type="character" w:customStyle="1" w:styleId="WW8Num14z0">
    <w:name w:val="WW8Num14z0"/>
    <w:rPr>
      <w:b w:val="0"/>
      <w:i w:val="0"/>
      <w:sz w:val="20"/>
    </w:rPr>
  </w:style>
  <w:style w:type="character" w:customStyle="1" w:styleId="WW8Num15z0">
    <w:name w:val="WW8Num15z0"/>
    <w:rPr>
      <w:rFonts w:ascii="Wingdings" w:hAnsi="Wingdings"/>
      <w:sz w:val="20"/>
    </w:rPr>
  </w:style>
  <w:style w:type="character" w:customStyle="1" w:styleId="Domylnaczcionkaakapitu1">
    <w:name w:val="Domyślna czcionka akapitu1"/>
  </w:style>
  <w:style w:type="character" w:customStyle="1" w:styleId="ZnakZnak">
    <w:name w:val="Znak Znak"/>
    <w:rPr>
      <w:rFonts w:eastAsia="Times New Roman" w:cs="Times New Roman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Numerstrony">
    <w:name w:val="page number"/>
    <w:basedOn w:val="Domylnaczcionkaakapitu1"/>
  </w:style>
  <w:style w:type="character" w:customStyle="1" w:styleId="tytul2">
    <w:name w:val="tytul2"/>
    <w:rPr>
      <w:b/>
      <w:sz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rPr>
      <w:sz w:val="24"/>
      <w:szCs w:val="22"/>
    </w:rPr>
  </w:style>
  <w:style w:type="character" w:customStyle="1" w:styleId="ZwykytekstZnak">
    <w:name w:val="Zwykły tekst Znak"/>
    <w:rPr>
      <w:rFonts w:ascii="Consolas" w:eastAsia="Calibri" w:hAnsi="Consolas" w:cs="Times New Roman"/>
      <w:sz w:val="21"/>
      <w:szCs w:val="21"/>
    </w:rPr>
  </w:style>
  <w:style w:type="character" w:customStyle="1" w:styleId="TekstprzypisudolnegoZnak">
    <w:name w:val="Tekst przypisu dolnego Znak"/>
    <w:basedOn w:val="Domylnaczcionkaakapitu1"/>
    <w:uiPriority w:val="99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pPr>
      <w:ind w:firstLine="357"/>
      <w:jc w:val="both"/>
    </w:pPr>
    <w:rPr>
      <w:sz w:val="20"/>
    </w:rPr>
  </w:style>
  <w:style w:type="paragraph" w:customStyle="1" w:styleId="Default">
    <w:name w:val="Default"/>
    <w:pPr>
      <w:suppressAutoHyphens/>
      <w:autoSpaceDE w:val="0"/>
    </w:pPr>
    <w:rPr>
      <w:rFonts w:ascii="Tahoma" w:eastAsia="Calibri" w:hAnsi="Tahoma" w:cs="Tahoma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Stopka">
    <w:name w:val="footer"/>
    <w:basedOn w:val="Normalny"/>
  </w:style>
  <w:style w:type="paragraph" w:customStyle="1" w:styleId="Tekstpodstawowywcity21">
    <w:name w:val="Tekst podstawowy wcięty 21"/>
    <w:basedOn w:val="Normalny"/>
    <w:pPr>
      <w:ind w:left="360" w:hanging="3"/>
      <w:jc w:val="both"/>
    </w:pPr>
    <w:rPr>
      <w:sz w:val="20"/>
    </w:rPr>
  </w:style>
  <w:style w:type="paragraph" w:customStyle="1" w:styleId="Tekstpodstawowywcity31">
    <w:name w:val="Tekst podstawowy wcięty 31"/>
    <w:basedOn w:val="Normalny"/>
    <w:pPr>
      <w:ind w:left="360"/>
    </w:pPr>
    <w:rPr>
      <w:sz w:val="20"/>
    </w:rPr>
  </w:style>
  <w:style w:type="paragraph" w:customStyle="1" w:styleId="tekst">
    <w:name w:val="tekst"/>
    <w:pPr>
      <w:suppressAutoHyphens/>
      <w:spacing w:before="40"/>
      <w:ind w:left="360"/>
      <w:jc w:val="both"/>
    </w:pPr>
    <w:rPr>
      <w:color w:val="000000"/>
      <w:spacing w:val="-4"/>
      <w:lang w:eastAsia="ar-SA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pPr>
      <w:spacing w:before="40" w:after="40"/>
    </w:pPr>
  </w:style>
  <w:style w:type="paragraph" w:customStyle="1" w:styleId="Odpowiedzi">
    <w:name w:val="Odpowiedzi"/>
    <w:basedOn w:val="Normalny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pPr>
      <w:ind w:left="360"/>
    </w:pPr>
    <w:rPr>
      <w:b/>
      <w:sz w:val="22"/>
    </w:rPr>
  </w:style>
  <w:style w:type="paragraph" w:customStyle="1" w:styleId="Cele">
    <w:name w:val="Cele"/>
    <w:basedOn w:val="Tekstpodstawowy"/>
    <w:pPr>
      <w:spacing w:before="120"/>
      <w:ind w:left="900" w:hanging="540"/>
    </w:pPr>
  </w:style>
  <w:style w:type="paragraph" w:customStyle="1" w:styleId="Nagwkitablic">
    <w:name w:val="Nagłówki tablic"/>
    <w:basedOn w:val="Tekstpodstawowy"/>
    <w:pPr>
      <w:jc w:val="center"/>
    </w:pPr>
    <w:rPr>
      <w:b/>
    </w:rPr>
  </w:style>
  <w:style w:type="paragraph" w:customStyle="1" w:styleId="wrubryce">
    <w:name w:val="w rubryce"/>
    <w:basedOn w:val="Tekstpodstawowy"/>
    <w:pPr>
      <w:spacing w:before="40" w:after="40"/>
    </w:pPr>
  </w:style>
  <w:style w:type="paragraph" w:customStyle="1" w:styleId="centralniewrubryce">
    <w:name w:val="centralnie w rubryce"/>
    <w:basedOn w:val="wrubryce"/>
    <w:pPr>
      <w:jc w:val="center"/>
    </w:pPr>
  </w:style>
  <w:style w:type="paragraph" w:customStyle="1" w:styleId="rdtytu">
    <w:name w:val="Śródtytuł"/>
    <w:basedOn w:val="Nagwek1"/>
    <w:pPr>
      <w:numPr>
        <w:numId w:val="0"/>
      </w:numPr>
      <w:ind w:firstLine="357"/>
    </w:pPr>
    <w:rPr>
      <w:smallCaps/>
    </w:rPr>
  </w:style>
  <w:style w:type="paragraph" w:customStyle="1" w:styleId="Podtekst">
    <w:name w:val="Podtekst"/>
    <w:basedOn w:val="tekst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Pr>
      <w:rFonts w:ascii="Arial Narrow" w:hAnsi="Arial Narrow"/>
      <w:b/>
    </w:rPr>
  </w:style>
  <w:style w:type="paragraph" w:customStyle="1" w:styleId="Tekstpodstawowy21">
    <w:name w:val="Tekst podstawowy 21"/>
    <w:basedOn w:val="Normalny"/>
    <w:pPr>
      <w:autoSpaceDE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pPr>
      <w:ind w:left="-57" w:right="-57"/>
      <w:jc w:val="center"/>
    </w:pPr>
    <w:rPr>
      <w:sz w:val="18"/>
    </w:rPr>
  </w:style>
  <w:style w:type="paragraph" w:customStyle="1" w:styleId="Tekstblokowy1">
    <w:name w:val="Tekst blokowy1"/>
    <w:basedOn w:val="Normalny"/>
    <w:pPr>
      <w:autoSpaceDE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customStyle="1" w:styleId="Tekstpodstawowy31">
    <w:name w:val="Tekst podstawowy 31"/>
    <w:basedOn w:val="Normalny"/>
    <w:pPr>
      <w:autoSpaceDE w:val="0"/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pPr>
      <w:spacing w:after="0" w:line="240" w:lineRule="auto"/>
    </w:pPr>
    <w:rPr>
      <w:rFonts w:eastAsia="Times New Roman"/>
    </w:rPr>
  </w:style>
  <w:style w:type="paragraph" w:customStyle="1" w:styleId="Punkty">
    <w:name w:val="Punkty"/>
    <w:basedOn w:val="Normalny"/>
    <w:pPr>
      <w:autoSpaceDE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pPr>
      <w:autoSpaceDE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nsolas" w:hAnsi="Consolas"/>
      <w:sz w:val="21"/>
      <w:szCs w:val="21"/>
    </w:rPr>
  </w:style>
  <w:style w:type="paragraph" w:styleId="Tekstprzypisudolnego">
    <w:name w:val="footnote text"/>
    <w:basedOn w:val="Normalny"/>
    <w:uiPriority w:val="99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bezwcicia">
    <w:name w:val="Akapit bez wcięcia"/>
    <w:basedOn w:val="Normalny"/>
  </w:style>
  <w:style w:type="table" w:styleId="Tabela-Siatka">
    <w:name w:val="Table Grid"/>
    <w:basedOn w:val="Standardowy"/>
    <w:uiPriority w:val="59"/>
    <w:rsid w:val="00195D9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1301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Agnieszka Gernand</cp:lastModifiedBy>
  <cp:revision>3</cp:revision>
  <cp:lastPrinted>2013-02-10T09:50:00Z</cp:lastPrinted>
  <dcterms:created xsi:type="dcterms:W3CDTF">2020-10-09T12:51:00Z</dcterms:created>
  <dcterms:modified xsi:type="dcterms:W3CDTF">2021-06-04T19:59:00Z</dcterms:modified>
</cp:coreProperties>
</file>